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SÕIDUKI RENDILEPING Nr.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{{contract_place}}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LEPINGU POOLED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Rendileandja: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Isiku-/registrikood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Aadress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 / e-post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{{lessor_phone}} / {{lessor_email}}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Pangakonto (IBAN)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{{lessor_bank_account}}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Esindaja (juriidilise isiku puhul)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{{lessor_representative_name}}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Rentnik: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{{renter_name}}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Isiku-/registrikood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{{renter_id_code}}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Aadress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{{renter_address}}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 / e-post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{{renter_phone}} / {{renter_email}}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Juhiloa number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{{renter_driving_licence_number}}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Esindaja (juriidilise isiku puhul)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{{renter_representative_name}}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Rendileandja ja Rentnik (edaspidi koos „Pooled") sõlmivad käesoleva sõiduki rendilepingu (edaspidi „Leping") alljärgnevatel tingimustel. Käesolevale Lepingule kohaldatakse </w:t>
      </w:r>
      <w:r>
        <w:rPr>
          <w:b/>
          <w:bCs/>
          <w:sz w:val="22"/>
          <w:szCs w:val="22"/>
        </w:rPr>
        <w:t xml:space="preserve">Võlaõigusseaduse üürilepingu sätteid (VÕS § 271 jj)</w:t>
      </w:r>
      <w:r>
        <w:rPr>
          <w:b w:val="false"/>
          <w:bCs w:val="false"/>
          <w:sz w:val="22"/>
          <w:szCs w:val="22"/>
        </w:rPr>
        <w:t xml:space="preserve">, kuna sõiduk on vallasasi, mis antakse Rentnikule tasu eest kasutamiseks.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LEPINGU ESE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Rendileandja annab Rentnikule tasu eest ajutiseks kasutamiseks järgmise sõiduki (edaspidi „Sõiduk"):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Mark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{{vehicle_make}}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Mudel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{{vehicle_model}}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Esmaregistreerimise aasta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{{vehicle_first_registration_year}}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VIN (kerenumber)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{{vehicle_vin}}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Registreerimisnumber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{{vehicle_registration_number}}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Läbisõit üleandmisel (km)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{{vehicle_mileage_start_km}}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Värv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{{vehicle_color}}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Kütuse liik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{{vehicle_fuel_type}}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Registreerimistunnistuse nr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{{vehicle_registration_certificate_number}}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Komplekti kuuluvad esemed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{{vehicle_accessories}}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Rendileandja kinnitab, et on Sõiduki seaduslik omanik või on tal õigus Sõiduk käesoleva Lepingu alusel kasutusse anda ning Sõiduk on vaba kolmandate isikute õigustest, mis takistaksid selle kasutamist.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Sõiduki seisukord, läbisõit, kütusetase ja olemasolevad vigastused fikseeritakse üleandmisel </w:t>
      </w:r>
      <w:r>
        <w:rPr>
          <w:b/>
          <w:bCs/>
          <w:sz w:val="22"/>
          <w:szCs w:val="22"/>
        </w:rPr>
        <w:t xml:space="preserve">üleandmise-vastuvõtmise aktis</w:t>
      </w:r>
      <w:r>
        <w:rPr>
          <w:b w:val="false"/>
          <w:bCs w:val="false"/>
          <w:sz w:val="22"/>
          <w:szCs w:val="22"/>
        </w:rPr>
        <w:t xml:space="preserve"> (Lisa 1), mis on Lepingu lahutamatu osa.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RENDIPERIOOD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Leping on sõlmitud </w:t>
      </w:r>
      <w:r>
        <w:rPr>
          <w:b/>
          <w:bCs/>
          <w:sz w:val="22"/>
          <w:szCs w:val="22"/>
        </w:rPr>
        <w:t xml:space="preserve">{{rental_term_type}}</w:t>
      </w:r>
      <w:r>
        <w:rPr>
          <w:b w:val="false"/>
          <w:bCs w:val="false"/>
          <w:sz w:val="22"/>
          <w:szCs w:val="22"/>
        </w:rPr>
        <w:t xml:space="preserve"> (tähtajaline / tähtajatu).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Rendiperiood algab </w:t>
      </w:r>
      <w:r>
        <w:rPr>
          <w:b/>
          <w:bCs/>
          <w:sz w:val="22"/>
          <w:szCs w:val="22"/>
        </w:rPr>
        <w:t xml:space="preserve">{{rental_start_date}}</w:t>
      </w:r>
      <w:r>
        <w:rPr>
          <w:b w:val="false"/>
          <w:bCs w:val="false"/>
          <w:sz w:val="22"/>
          <w:szCs w:val="22"/>
        </w:rPr>
        <w:t xml:space="preserve"> ja tähtajalise Lepingu korral lõpeb </w:t>
      </w:r>
      <w:r>
        <w:rPr>
          <w:b/>
          <w:bCs/>
          <w:sz w:val="22"/>
          <w:szCs w:val="22"/>
        </w:rPr>
        <w:t xml:space="preserve">{{rental_end_date}}</w:t>
      </w:r>
      <w:r>
        <w:rPr>
          <w:b w:val="false"/>
          <w:bCs w:val="false"/>
          <w:sz w:val="22"/>
          <w:szCs w:val="22"/>
        </w:rPr>
        <w:t xml:space="preserve"> (VÕS § 309).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Tähtajatu Lepingu korral võib kumbki Pool Lepingu korraliselt üles öelda, teatades sellest teisele Poolele ette </w:t>
      </w:r>
      <w:r>
        <w:rPr>
          <w:b/>
          <w:bCs/>
          <w:sz w:val="22"/>
          <w:szCs w:val="22"/>
        </w:rPr>
        <w:t xml:space="preserve">{{notice_period}}</w:t>
      </w:r>
      <w:r>
        <w:rPr>
          <w:b w:val="false"/>
          <w:bCs w:val="false"/>
          <w:sz w:val="22"/>
          <w:szCs w:val="22"/>
        </w:rPr>
        <w:t xml:space="preserve"> (VÕS § 311).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3.4. Sõiduk antakse üle ja tagastatakse aadressil </w:t>
      </w:r>
      <w:r>
        <w:rPr>
          <w:b/>
          <w:bCs/>
          <w:sz w:val="22"/>
          <w:szCs w:val="22"/>
        </w:rPr>
        <w:t xml:space="preserve">{{handover_place}}</w:t>
      </w:r>
      <w:r>
        <w:rPr>
          <w:b w:val="false"/>
          <w:bCs w:val="false"/>
          <w:sz w:val="22"/>
          <w:szCs w:val="22"/>
        </w:rPr>
        <w:t xml:space="preserve">, kui Pooled ei ole kokku leppinud teisiti.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RENDITASU JA MAKSETINGIMUSED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Renditasu on </w:t>
      </w:r>
      <w:r>
        <w:rPr>
          <w:b/>
          <w:bCs/>
          <w:sz w:val="22"/>
          <w:szCs w:val="22"/>
        </w:rPr>
        <w:t xml:space="preserve">{{rental_fee}} eurot</w:t>
      </w:r>
      <w:r>
        <w:rPr>
          <w:b w:val="false"/>
          <w:bCs w:val="false"/>
          <w:sz w:val="22"/>
          <w:szCs w:val="22"/>
        </w:rPr>
        <w:t xml:space="preserve"> ühe </w:t>
      </w:r>
      <w:r>
        <w:rPr>
          <w:b/>
          <w:bCs/>
          <w:sz w:val="22"/>
          <w:szCs w:val="22"/>
        </w:rPr>
        <w:t xml:space="preserve">{{rental_fee_period}}</w:t>
      </w:r>
      <w:r>
        <w:rPr>
          <w:b w:val="false"/>
          <w:bCs w:val="false"/>
          <w:sz w:val="22"/>
          <w:szCs w:val="22"/>
        </w:rPr>
        <w:t xml:space="preserve"> (päev / nädal / kuu) kohta.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Rentnik tasub renditasu Rendileandjale </w:t>
      </w:r>
      <w:r>
        <w:rPr>
          <w:b/>
          <w:bCs/>
          <w:sz w:val="22"/>
          <w:szCs w:val="22"/>
        </w:rPr>
        <w:t xml:space="preserve">{{payment_method}}</w:t>
      </w:r>
      <w:r>
        <w:rPr>
          <w:b w:val="false"/>
          <w:bCs w:val="false"/>
          <w:sz w:val="22"/>
          <w:szCs w:val="22"/>
        </w:rPr>
        <w:t xml:space="preserve"> hiljemalt </w:t>
      </w:r>
      <w:r>
        <w:rPr>
          <w:b/>
          <w:bCs/>
          <w:sz w:val="22"/>
          <w:szCs w:val="22"/>
        </w:rPr>
        <w:t xml:space="preserve">{{payment_deadline}}</w:t>
      </w:r>
      <w:r>
        <w:rPr>
          <w:b w:val="false"/>
          <w:bCs w:val="false"/>
          <w:sz w:val="22"/>
          <w:szCs w:val="22"/>
        </w:rPr>
        <w:t xml:space="preserve">. Ülekande puhul kantakse tasu Rendileandja pangakontole {{lessor_bank_account}}.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4.3. </w:t>
      </w:r>
      <w:r>
        <w:rPr>
          <w:b/>
          <w:bCs/>
          <w:sz w:val="22"/>
          <w:szCs w:val="22"/>
        </w:rPr>
        <w:t xml:space="preserve">Läbisõidupiirang:</w:t>
      </w:r>
      <w:r>
        <w:rPr>
          <w:b w:val="false"/>
          <w:bCs w:val="false"/>
          <w:sz w:val="22"/>
          <w:szCs w:val="22"/>
        </w:rPr>
        <w:t xml:space="preserve"> Rentnik võib Sõidukit kasutada kuni </w:t>
      </w:r>
      <w:r>
        <w:rPr>
          <w:b/>
          <w:bCs/>
          <w:sz w:val="22"/>
          <w:szCs w:val="22"/>
        </w:rPr>
        <w:t xml:space="preserve">{{mileage_limit}} km</w:t>
      </w:r>
      <w:r>
        <w:rPr>
          <w:b w:val="false"/>
          <w:bCs w:val="false"/>
          <w:sz w:val="22"/>
          <w:szCs w:val="22"/>
        </w:rPr>
        <w:t xml:space="preserve"> rendiperioodi kohta. Piirangu ületamisel tasub Rentnik lisatasu </w:t>
      </w:r>
      <w:r>
        <w:rPr>
          <w:b/>
          <w:bCs/>
          <w:sz w:val="22"/>
          <w:szCs w:val="22"/>
        </w:rPr>
        <w:t xml:space="preserve">{{excess_mileage_fee}} eurot</w:t>
      </w:r>
      <w:r>
        <w:rPr>
          <w:b w:val="false"/>
          <w:bCs w:val="false"/>
          <w:sz w:val="22"/>
          <w:szCs w:val="22"/>
        </w:rPr>
        <w:t xml:space="preserve"> iga ületatud kilomeetri eest.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4.4. Renditasu või muu Lepingust tuleneva makse tasumisega viivitamisel on Rendileandjal õigus nõuda Rentnikult viivist seaduses sätestatud määras (VÕS § 113) tasumata summalt iga viivitatud päeva eest.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TAGATISRAHA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Rentnik tasub Rendileandjale tagatisraha </w:t>
      </w:r>
      <w:r>
        <w:rPr>
          <w:b/>
          <w:bCs/>
          <w:sz w:val="22"/>
          <w:szCs w:val="22"/>
        </w:rPr>
        <w:t xml:space="preserve">{{deposit_amount_eur}} eurot</w:t>
      </w:r>
      <w:r>
        <w:rPr>
          <w:b w:val="false"/>
          <w:bCs w:val="false"/>
          <w:sz w:val="22"/>
          <w:szCs w:val="22"/>
        </w:rPr>
        <w:t xml:space="preserve"> enne Sõiduki üleandmist (VÕS § 308). Tagatisraha tagab Rentniku Lepingust tulenevate kohustuste täitmist.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Tagatisraha tagastatakse Rentnikule pärast Sõiduki nõuetekohast tagastamist. Rendileandjal on õigus tagatisrahast maha arvata: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tasumata renditasu ja muud Lepingust tulenevad nõuded;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Sõidukile üle hariliku kulumise tekitatud kahju ja kindlustusega katmata kahju omavastutuse osa;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rendiperioodil tekkinud trahvid, parkimistasud ja teemaksud.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SÕIDUKI ÜLEANDMINE JA TAGASTAMINE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Rendileandja annab Sõiduki üle </w:t>
      </w:r>
      <w:r>
        <w:rPr>
          <w:b/>
          <w:bCs/>
          <w:sz w:val="22"/>
          <w:szCs w:val="22"/>
        </w:rPr>
        <w:t xml:space="preserve">sihtotstarbeliseks kasutamiseks sobivas seisukorras</w:t>
      </w:r>
      <w:r>
        <w:rPr>
          <w:b w:val="false"/>
          <w:bCs w:val="false"/>
          <w:sz w:val="22"/>
          <w:szCs w:val="22"/>
        </w:rPr>
        <w:t xml:space="preserve">, koos päraldistega ja dokumentidega (VÕS § 276 lg 1).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Sõiduki üleandmine ja tagastamine vormistatakse kirjaliku </w:t>
      </w:r>
      <w:r>
        <w:rPr>
          <w:b/>
          <w:bCs/>
          <w:sz w:val="22"/>
          <w:szCs w:val="22"/>
        </w:rPr>
        <w:t xml:space="preserve">üleandmise-vastuvõtmise aktiga</w:t>
      </w:r>
      <w:r>
        <w:rPr>
          <w:b w:val="false"/>
          <w:bCs w:val="false"/>
          <w:sz w:val="22"/>
          <w:szCs w:val="22"/>
        </w:rPr>
        <w:t xml:space="preserve"> (Lisa 1), milles fikseeritakse läbisõit, kütusetase, seisukord, olemasolevad vigastused ja fotod.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Lepingu lõppemisel tagastab Rentnik Sõiduki seisundis, mis vastab lepingujärgsele kasutamisele. </w:t>
      </w:r>
      <w:r>
        <w:rPr>
          <w:b/>
          <w:bCs/>
          <w:sz w:val="22"/>
          <w:szCs w:val="22"/>
        </w:rPr>
        <w:t xml:space="preserve">Rentnik ei vastuta Sõiduki hariliku kulumise eest</w:t>
      </w:r>
      <w:r>
        <w:rPr>
          <w:b w:val="false"/>
          <w:bCs w:val="false"/>
          <w:sz w:val="22"/>
          <w:szCs w:val="22"/>
        </w:rPr>
        <w:t xml:space="preserve">, mis tuleneb lepingujärgsest kasutamisest (VÕS § 334). Üle hariliku kulumise tekkinud kahju eest vastutab Rentnik.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6.4. </w:t>
      </w:r>
      <w:r>
        <w:rPr>
          <w:b/>
          <w:bCs/>
          <w:sz w:val="22"/>
          <w:szCs w:val="22"/>
        </w:rPr>
        <w:t xml:space="preserve">Kütusepoliitika:</w:t>
      </w:r>
      <w:r>
        <w:rPr>
          <w:b w:val="false"/>
          <w:bCs w:val="false"/>
          <w:sz w:val="22"/>
          <w:szCs w:val="22"/>
        </w:rPr>
        <w:t xml:space="preserve"> Sõiduk tagastatakse sama kütusetasemega, nagu see oli üleandmisel, kui Pooled ei ole kokku leppinud teisiti. Puuduva kütuse eest tasub Rentnik.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6.5. Sõiduki tagastamisega viivitamisel on Rendileandjal õigus nõuda renditasu iga viivitatud perioodi eest ja viivitusest tekkinud kahju hüvitamist.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RENTNIKU ÕIGUSED JA KOHUSTUSED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Rentnik kohustub kasutama Sõidukit </w:t>
      </w:r>
      <w:r>
        <w:rPr>
          <w:b/>
          <w:bCs/>
          <w:sz w:val="22"/>
          <w:szCs w:val="22"/>
        </w:rPr>
        <w:t xml:space="preserve">hoolikalt ja vastavalt selle sihtotstarbele</w:t>
      </w:r>
      <w:r>
        <w:rPr>
          <w:b w:val="false"/>
          <w:bCs w:val="false"/>
          <w:sz w:val="22"/>
          <w:szCs w:val="22"/>
        </w:rPr>
        <w:t xml:space="preserve"> (VÕS § 276 lg 2), järgides tootja juhiseid ja kehtivaid liiklusnõudeid.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Rentnik kannab oma kulul Sõiduki harilikuks säilitamiseks vajaliku </w:t>
      </w:r>
      <w:r>
        <w:rPr>
          <w:b/>
          <w:bCs/>
          <w:sz w:val="22"/>
          <w:szCs w:val="22"/>
        </w:rPr>
        <w:t xml:space="preserve">tavalise hoolduse ja väiksema parandamise</w:t>
      </w:r>
      <w:r>
        <w:rPr>
          <w:b w:val="false"/>
          <w:bCs w:val="false"/>
          <w:sz w:val="22"/>
          <w:szCs w:val="22"/>
        </w:rPr>
        <w:t xml:space="preserve"> kulud (VÕS § 280), sealhulgas kütus, klaasipesuvedelik, rehvirõhu ja õlitaseme jälgimine.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7.3. Rentnik </w:t>
      </w:r>
      <w:r>
        <w:rPr>
          <w:b/>
          <w:bCs/>
          <w:sz w:val="22"/>
          <w:szCs w:val="22"/>
        </w:rPr>
        <w:t xml:space="preserve">ei tohi anda Sõidukit allrendile ega kolmandale isikule juhtimiseks</w:t>
      </w:r>
      <w:r>
        <w:rPr>
          <w:b w:val="false"/>
          <w:bCs w:val="false"/>
          <w:sz w:val="22"/>
          <w:szCs w:val="22"/>
        </w:rPr>
        <w:t xml:space="preserve"> ilma Rendileandja eelneva kirjaliku nõusolekuta (VÕS § 288).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7.4. Rentnik kohustub </w:t>
      </w:r>
      <w:r>
        <w:rPr>
          <w:b/>
          <w:bCs/>
          <w:sz w:val="22"/>
          <w:szCs w:val="22"/>
        </w:rPr>
        <w:t xml:space="preserve">viivitamata teavitama</w:t>
      </w:r>
      <w:r>
        <w:rPr>
          <w:b w:val="false"/>
          <w:bCs w:val="false"/>
          <w:sz w:val="22"/>
          <w:szCs w:val="22"/>
        </w:rPr>
        <w:t xml:space="preserve"> Rendileandjat Sõiduki riketest, kahjustustest, liiklusõnnetustest, vargusest või muudest Sõidukit puudutavatest sündmustest.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7.5. Liiklusõnnetuse, varguse või vandalismi korral teavitab Rentnik viivitamata politseid ja kindlustusandjat ning täidab kõik kindlustusandja juhised.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RENDILEANDJA ÕIGUSED JA KOHUSTUSED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Rendileandja kohustub andma Sõiduki üle tehniliselt korras, kehtiva tehnoülevaatusega ja liikluskindlustusega kaetud sõidukina (VÕS § 276 lg 1).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Rendileandja kannab Sõiduki </w:t>
      </w:r>
      <w:r>
        <w:rPr>
          <w:b/>
          <w:bCs/>
          <w:sz w:val="22"/>
          <w:szCs w:val="22"/>
        </w:rPr>
        <w:t xml:space="preserve">korralise hoolduse ja suuremate remontide</w:t>
      </w:r>
      <w:r>
        <w:rPr>
          <w:b w:val="false"/>
          <w:bCs w:val="false"/>
          <w:sz w:val="22"/>
          <w:szCs w:val="22"/>
        </w:rPr>
        <w:t xml:space="preserve"> kulud, mis ei tulene Rentniku süülisest käitumisest või lepingurikkumisest, kui Pooled ei ole kokku leppinud teisiti.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8.3. Rendileandjal on õigus mõistliku etteteatamisega kontrollida Sõiduki seisukorda ja kasutamist vastavalt Lepingule.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KINDLUSTUS JA VASTUTUS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</w:t>
      </w:r>
      <w:r>
        <w:rPr>
          <w:b/>
          <w:bCs/>
          <w:sz w:val="22"/>
          <w:szCs w:val="22"/>
        </w:rPr>
        <w:t xml:space="preserve">Liikluskindlustus.</w:t>
      </w:r>
      <w:r>
        <w:rPr>
          <w:b w:val="false"/>
          <w:bCs w:val="false"/>
          <w:sz w:val="22"/>
          <w:szCs w:val="22"/>
        </w:rPr>
        <w:t xml:space="preserve"> Sõiduki kohustuslik liikluskindlustus on tagatud </w:t>
      </w:r>
      <w:r>
        <w:rPr>
          <w:b/>
          <w:bCs/>
          <w:sz w:val="22"/>
          <w:szCs w:val="22"/>
        </w:rPr>
        <w:t xml:space="preserve">{{insurance_liability_responsible}}</w:t>
      </w:r>
      <w:r>
        <w:rPr>
          <w:b w:val="false"/>
          <w:bCs w:val="false"/>
          <w:sz w:val="22"/>
          <w:szCs w:val="22"/>
        </w:rPr>
        <w:t xml:space="preserve"> poolt (Liikluskindlustuse seadus). Liikluskindlustus katab kolmandatele isikutele tekitatud kahju, kuid </w:t>
      </w:r>
      <w:r>
        <w:rPr>
          <w:b/>
          <w:bCs/>
          <w:sz w:val="22"/>
          <w:szCs w:val="22"/>
        </w:rPr>
        <w:t xml:space="preserve">ei kata</w:t>
      </w:r>
      <w:r>
        <w:rPr>
          <w:b w:val="false"/>
          <w:bCs w:val="false"/>
          <w:sz w:val="22"/>
          <w:szCs w:val="22"/>
        </w:rPr>
        <w:t xml:space="preserve"> kahju Sõidukile endale.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9.2. </w:t>
      </w:r>
      <w:r>
        <w:rPr>
          <w:b/>
          <w:bCs/>
          <w:sz w:val="22"/>
          <w:szCs w:val="22"/>
        </w:rPr>
        <w:t xml:space="preserve">Kaskokindlustus.</w:t>
      </w:r>
      <w:r>
        <w:rPr>
          <w:b w:val="false"/>
          <w:bCs w:val="false"/>
          <w:sz w:val="22"/>
          <w:szCs w:val="22"/>
        </w:rPr>
        <w:t xml:space="preserve"> Sõiduk on kaskokindlustusega kaetud: </w:t>
      </w:r>
      <w:r>
        <w:rPr>
          <w:b/>
          <w:bCs/>
          <w:sz w:val="22"/>
          <w:szCs w:val="22"/>
        </w:rPr>
        <w:t xml:space="preserve">{{casco_insured}}</w:t>
      </w:r>
      <w:r>
        <w:rPr>
          <w:b w:val="false"/>
          <w:bCs w:val="false"/>
          <w:sz w:val="22"/>
          <w:szCs w:val="22"/>
        </w:rPr>
        <w:t xml:space="preserve"> (jah / ei). Kaskokindlustusega kaetud kahju korral on Rentniku </w:t>
      </w:r>
      <w:r>
        <w:rPr>
          <w:b/>
          <w:bCs/>
          <w:sz w:val="22"/>
          <w:szCs w:val="22"/>
        </w:rPr>
        <w:t xml:space="preserve">omavastutus {{insurance_deductible_eur}} eurot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9.3. </w:t>
      </w:r>
      <w:r>
        <w:rPr>
          <w:b/>
          <w:bCs/>
          <w:sz w:val="22"/>
          <w:szCs w:val="22"/>
        </w:rPr>
        <w:t xml:space="preserve">Rentnik vastutab täies ulatuses</w:t>
      </w:r>
      <w:r>
        <w:rPr>
          <w:b w:val="false"/>
          <w:bCs w:val="false"/>
          <w:sz w:val="22"/>
          <w:szCs w:val="22"/>
        </w:rPr>
        <w:t xml:space="preserve"> Sõidukile ja kolmandatele isikutele tekitatud kahju eest, mida kindlustus ei kata, sealhulgas järgmistel juhtudel: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Sõiduki juhtimine alkoholi-, narkootilise või muu joobeseisundis;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Sõiduki andmine juhtimiseks volitamata isikule (punkt 7.3 rikkumine);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Sõiduki kasutamine vastuolus Lepingu või liiklusnõuetega;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tahtlikult või raske hooletuse tõttu tekitatud kahju.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9.4. </w:t>
      </w:r>
      <w:r>
        <w:rPr>
          <w:b/>
          <w:bCs/>
          <w:sz w:val="22"/>
          <w:szCs w:val="22"/>
        </w:rPr>
        <w:t xml:space="preserve">Trahvid ja tasud.</w:t>
      </w:r>
      <w:r>
        <w:rPr>
          <w:b w:val="false"/>
          <w:bCs w:val="false"/>
          <w:sz w:val="22"/>
          <w:szCs w:val="22"/>
        </w:rPr>
        <w:t xml:space="preserve"> Rendiperioodil Sõidukiga seoses tekkinud liiklustrahvid, parkimistasud, viivistasud ja teemaksud kannab </w:t>
      </w:r>
      <w:r>
        <w:rPr>
          <w:b/>
          <w:bCs/>
          <w:sz w:val="22"/>
          <w:szCs w:val="22"/>
        </w:rPr>
        <w:t xml:space="preserve">Rentnik</w:t>
      </w:r>
      <w:r>
        <w:rPr>
          <w:b w:val="false"/>
          <w:bCs w:val="false"/>
          <w:sz w:val="22"/>
          <w:szCs w:val="22"/>
        </w:rPr>
        <w:t xml:space="preserve">. Kui Rentnik on kantud liiklusregistrisse Sõiduki </w:t>
      </w:r>
      <w:r>
        <w:rPr>
          <w:b/>
          <w:bCs/>
          <w:sz w:val="22"/>
          <w:szCs w:val="22"/>
        </w:rPr>
        <w:t xml:space="preserve">vastutava kasutajana</w:t>
      </w:r>
      <w:r>
        <w:rPr>
          <w:b w:val="false"/>
          <w:bCs w:val="false"/>
          <w:sz w:val="22"/>
          <w:szCs w:val="22"/>
        </w:rPr>
        <w:t xml:space="preserve"> (Liiklusseadus), vastutab ta nende nõuete eest otse. Rendileandjale laekunud nõuded edastatakse Rentnikule tasumiseks.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KASUTUSPIIRANGUD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</w:t>
      </w:r>
      <w:r>
        <w:rPr>
          <w:b/>
          <w:bCs/>
          <w:sz w:val="22"/>
          <w:szCs w:val="22"/>
        </w:rPr>
        <w:t xml:space="preserve">Geograafiline piirang.</w:t>
      </w:r>
      <w:r>
        <w:rPr>
          <w:b w:val="false"/>
          <w:bCs w:val="false"/>
          <w:sz w:val="22"/>
          <w:szCs w:val="22"/>
        </w:rPr>
        <w:t xml:space="preserve"> Rentnik võib Sõidukit kasutada järgmisel territooriumil: </w:t>
      </w:r>
      <w:r>
        <w:rPr>
          <w:b/>
          <w:bCs/>
          <w:sz w:val="22"/>
          <w:szCs w:val="22"/>
        </w:rPr>
        <w:t xml:space="preserve">{{geographic_restriction}}</w:t>
      </w:r>
      <w:r>
        <w:rPr>
          <w:b w:val="false"/>
          <w:bCs w:val="false"/>
          <w:sz w:val="22"/>
          <w:szCs w:val="22"/>
        </w:rPr>
        <w:t xml:space="preserve">. Sõiduki kasutamiseks väljaspool kokkulepitud territooriumi on vajalik Rendileandja eelnev kirjalik nõusolek, kuna see võib mõjutada kindlustuskaitset.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10.2. Rentnikul on </w:t>
      </w:r>
      <w:r>
        <w:rPr>
          <w:b/>
          <w:bCs/>
          <w:sz w:val="22"/>
          <w:szCs w:val="22"/>
        </w:rPr>
        <w:t xml:space="preserve">keelatud</w:t>
      </w:r>
      <w:r>
        <w:rPr>
          <w:b w:val="false"/>
          <w:bCs w:val="false"/>
          <w:sz w:val="22"/>
          <w:szCs w:val="22"/>
        </w:rPr>
        <w:t xml:space="preserve"> Sõidukit kasutada: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võidu- või katsesõiduks ning õppesõiduks;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teise sõiduki või haagise pukseerimiseks üle lubatud massi;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tasu eest reisijate- või kaubaveoks, kui see ei ole Lepingus kokku lepitud;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edasirentimiseks või tasu eest kolmandale isikule kasutusse andmiseks;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ebaseaduslikul otstarbel või keelatud ainete veoks.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11. LEPINGU LÕPPEMINE JA ÜLESÜTLEMINE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11.1. Leping lõpeb tähtaja möödumisel (tähtajaline Leping), Poolte kokkuleppel või ülesütlemisel.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11.2. Kummalgi Poolel on õigus Leping </w:t>
      </w:r>
      <w:r>
        <w:rPr>
          <w:b/>
          <w:bCs/>
          <w:sz w:val="22"/>
          <w:szCs w:val="22"/>
        </w:rPr>
        <w:t xml:space="preserve">erakorraliselt üles öelda mõjuval põhjusel</w:t>
      </w:r>
      <w:r>
        <w:rPr>
          <w:b w:val="false"/>
          <w:bCs w:val="false"/>
          <w:sz w:val="22"/>
          <w:szCs w:val="22"/>
        </w:rPr>
        <w:t xml:space="preserve"> (VÕS § 313), kui asjaolusid arvestades ei saa ülesütlevalt Poolelt oodata Lepingu jätkamist, sealhulgas: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Rentnik viivitab renditasu tasumisega oluliselt;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Rentnik kasutab Sõidukit vastuolus Lepinguga või kahjustab seda;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Rentnik rikub kasutuspiiranguid (punkt 10) või allrendi keeldu (punkt 7.3).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11.3. Lepingu ülesütlemine vormistatakse kirjalikult koos põhjenduse äranäitamisega. Lepingu lõppemisel tagastab Rentnik Sõiduki vastavalt punktile 6.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12. VÄLJAOSTUVÕIMALUS (valikuline)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12.1. Pooled lepivad kokku, et Rentnikul on õigus Sõiduk välja osta: </w:t>
      </w:r>
      <w:r>
        <w:rPr>
          <w:b/>
          <w:bCs/>
          <w:sz w:val="22"/>
          <w:szCs w:val="22"/>
        </w:rPr>
        <w:t xml:space="preserve">{{purchase_option}}</w:t>
      </w:r>
      <w:r>
        <w:rPr>
          <w:b w:val="false"/>
          <w:bCs w:val="false"/>
          <w:sz w:val="22"/>
          <w:szCs w:val="22"/>
        </w:rPr>
        <w:t xml:space="preserve"> (jah / ei).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12.2. Väljaostuvõimaluse kokkuleppimisel on Sõiduki väljaostuhind </w:t>
      </w:r>
      <w:r>
        <w:rPr>
          <w:b/>
          <w:bCs/>
          <w:sz w:val="22"/>
          <w:szCs w:val="22"/>
        </w:rPr>
        <w:t xml:space="preserve">{{purchase_price_eur}} eurot</w:t>
      </w:r>
      <w:r>
        <w:rPr>
          <w:b w:val="false"/>
          <w:bCs w:val="false"/>
          <w:sz w:val="22"/>
          <w:szCs w:val="22"/>
        </w:rPr>
        <w:t xml:space="preserve">, mille tasumisel ja Poolte vahel eraldi ostu-müügilepingu sõlmimisel läheb Sõiduki omandiõigus Rentnikule üle.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13. VAIDLUSTE LAHENDAMINE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13.1. Pooled lahendavad Lepingust tulenevad vaidlused esmajoones läbirääkimiste teel.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13.2. Kokkuleppe mittesaavutamisel lahendatakse vaidlused </w:t>
      </w:r>
      <w:r>
        <w:rPr>
          <w:b/>
          <w:bCs/>
          <w:sz w:val="22"/>
          <w:szCs w:val="22"/>
        </w:rPr>
        <w:t xml:space="preserve">{{dispute_forum}}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13.3. Lepingule kohaldatakse </w:t>
      </w:r>
      <w:r>
        <w:rPr>
          <w:b/>
          <w:bCs/>
          <w:sz w:val="22"/>
          <w:szCs w:val="22"/>
        </w:rPr>
        <w:t xml:space="preserve">{{governing_law}}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14. LÕPPSÄTTED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14.1. Lepingut saab muuta ja täiendada üksnes Poolte kirjalikul kokkuleppel, mis vormistatakse Lepingu lisana.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14.2. Kui mõni Lepingu säte osutub kehtetuks, ei mõjuta see ülejäänud Lepingu sätete kehtivust.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14.3. Leping on koostatud ja allkirjastatud kahes eksemplaris, millest kumbki Pool saab ühe. Digitaalselt allkirjastatud Lepingu puhul on Leping üks elektrooniline eksemplar.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14.4. Lepingu lahutamatuks osaks on: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Lisa 1: Sõiduki üleandmise-vastuvõtmise akt (läbisõit, kütusetase, seisukord, fotod).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ALLKIRJAD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Rendileandja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Rentnik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{{renter_name}}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Isiku-/registrikood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{{lessor_id_code}}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{{renter_id_code}}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Allkiri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**\*\*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\*\***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**\*\*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\*\***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Kuupäev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rendilepingu näidis</dc:title>
  <dc:creator>Agrello</dc:creator>
  <cp:lastModifiedBy>Un-named</cp:lastModifiedBy>
  <cp:revision>1</cp:revision>
  <dcterms:created xsi:type="dcterms:W3CDTF">2026-06-01T13:30:50.021Z</dcterms:created>
  <dcterms:modified xsi:type="dcterms:W3CDTF">2026-06-01T13:30:50.021Z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