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ÜÜRILEPING nr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LEPINGU POOLED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Üürileandja: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Isiku-/registrikood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{{landlord_id_or_reg_code}}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{{landlord_phone}} / {{landlord_email}}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Pangakonto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Üürnik: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Isikukood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{{tenant_personal_code}}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 / e-post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{{tenant_phone}} / {{tenant_email}}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Üürileandja ja Üürnik sõlmivad käesoleva üürilepingu (edaspidi „Leping") alljärgnevatel tingimustel.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ÜÜRIOBJEKT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Üürileandja annab Üürnikule tasulisesse kasutusse eluruumi (edaspidi „Eluruum"):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Aadress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Üldpind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{{property_total_area_sqm}}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Eluruumi pind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{{property_living_area_sqm}}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Tubade arv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{{property_room_count}}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Korrus / korruseid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{{property_floor}} / {{property_total_floors}}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Seisund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{{property_condition_description}}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Eluruum antakse Üürnikule üle vastavalt Lepingule lisatud üleandmise-vastuvõtmise aktile (Lisa 1), milles fikseeritakse Eluruumi seisund, mõõdikute näidud ja inventar.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Üürileandja kinnitab, et tal on õigus Eluruum üürile anda.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ÜÜRIPERIOOD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Üürnik asub Eluruumi kasutama </w:t>
      </w:r>
      <w:r>
        <w:rPr>
          <w:b/>
          <w:bCs/>
          <w:sz w:val="22"/>
          <w:szCs w:val="22"/>
        </w:rPr>
        <w:t xml:space="preserve">{{term_start_date}}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Leping on sõlmitud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 — alates {{term_start_date}} kuni {{term_end_date}}.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Tähtajalise lepingu puhul lõpeb see tähtaja möödumisel automaatselt. Lepingu pikendamine vormistatakse kirjaliku lisalepinguna.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Tähtajatu lepingu puhul saab Üürnik Lepingu üles öelda, teatades Üürileandjale kirjalikult ette vähemalt </w:t>
      </w:r>
      <w:r>
        <w:rPr>
          <w:b/>
          <w:bCs/>
          <w:sz w:val="22"/>
          <w:szCs w:val="22"/>
        </w:rPr>
        <w:t xml:space="preserve">kolm kuud</w:t>
      </w:r>
      <w:r>
        <w:rPr>
          <w:b w:val="false"/>
          <w:bCs w:val="false"/>
          <w:sz w:val="22"/>
          <w:szCs w:val="22"/>
        </w:rPr>
        <w:t xml:space="preserve"> (VÕS §313 lg 1). Üürileandja saab Lepingu üles öelda üksnes seaduses sätestatud alustel (VÕS §316).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ÜÜR JA MAKSMINE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Üüri suurus on </w:t>
      </w:r>
      <w:r>
        <w:rPr>
          <w:b/>
          <w:bCs/>
          <w:sz w:val="22"/>
          <w:szCs w:val="22"/>
        </w:rPr>
        <w:t xml:space="preserve">{{monthly_rent_eur}} eurot kuus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Üür makstakse hiljemalt iga kuu </w:t>
      </w:r>
      <w:r>
        <w:rPr>
          <w:b/>
          <w:bCs/>
          <w:sz w:val="22"/>
          <w:szCs w:val="22"/>
        </w:rPr>
        <w:t xml:space="preserve">{{rent_payment_day}}. kuupäevaks</w:t>
      </w:r>
      <w:r>
        <w:rPr>
          <w:b w:val="false"/>
          <w:bCs w:val="false"/>
          <w:sz w:val="22"/>
          <w:szCs w:val="22"/>
        </w:rPr>
        <w:t xml:space="preserve"> Üürileandja pangakontole {{landlord_bank_account}}.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Üür sisaldab / ei sisalda kommunaalteenuste makseid (täpsustus punktis 5).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Üüri hilinenud maksmisel on Üürileandja õigus nõuda viivist </w:t>
      </w:r>
      <w:r>
        <w:rPr>
          <w:b/>
          <w:bCs/>
          <w:sz w:val="22"/>
          <w:szCs w:val="22"/>
        </w:rPr>
        <w:t xml:space="preserve">{{late_payment_interest_rate}}% päevas</w:t>
      </w:r>
      <w:r>
        <w:rPr>
          <w:b w:val="false"/>
          <w:bCs w:val="false"/>
          <w:sz w:val="22"/>
          <w:szCs w:val="22"/>
        </w:rPr>
        <w:t xml:space="preserve"> tasumata summalt.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{{rent_indexation_clause}}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KOMMUNAALTEENUSED JA KÕRVALKULUD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Kommunaalteenuste (elekter, vesi, kanalisatsioon, küte, prügivedamine, internets jm) eest tasub </w:t>
      </w:r>
      <w:r>
        <w:rPr>
          <w:b/>
          <w:bCs/>
          <w:sz w:val="22"/>
          <w:szCs w:val="22"/>
        </w:rPr>
        <w:t xml:space="preserve">{{utilities_payment_party}}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Teenuste loetelu ja makseviis: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Teenus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Maksja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Maksuviis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Elekter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Vesi ja kanalisatsioon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Küte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Prügivedamine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Majavalduse kulu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Internets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{{internet_payment_method}}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Üürnik esitab mõõdikute näidud </w:t>
      </w:r>
      <w:r>
        <w:rPr>
          <w:b/>
          <w:bCs/>
          <w:sz w:val="22"/>
          <w:szCs w:val="22"/>
        </w:rPr>
        <w:t xml:space="preserve">{{meter_reading_day}}. kuupäevaks</w:t>
      </w:r>
      <w:r>
        <w:rPr>
          <w:b w:val="false"/>
          <w:bCs w:val="false"/>
          <w:sz w:val="22"/>
          <w:szCs w:val="22"/>
        </w:rPr>
        <w:t xml:space="preserve"> igal kuul.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TAGATISRAHA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Üürnik tasub tagatisraha </w:t>
      </w:r>
      <w:r>
        <w:rPr>
          <w:b/>
          <w:bCs/>
          <w:sz w:val="22"/>
          <w:szCs w:val="22"/>
        </w:rPr>
        <w:t xml:space="preserve">{{security_deposit_eur}} eurot</w:t>
      </w:r>
      <w:r>
        <w:rPr>
          <w:b w:val="false"/>
          <w:bCs w:val="false"/>
          <w:sz w:val="22"/>
          <w:szCs w:val="22"/>
        </w:rPr>
        <w:t xml:space="preserve"> (kuni kolme kuu üür vastavalt VÕS §292) hiljemalt </w:t>
      </w:r>
      <w:r>
        <w:rPr>
          <w:b/>
          <w:bCs/>
          <w:sz w:val="22"/>
          <w:szCs w:val="22"/>
        </w:rPr>
        <w:t xml:space="preserve">{{security_deposit_payment_date}}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Tagatisraha säilitab Üürileandja lepingu kehtivuse ajal. Tagatisraha ei ole üüri ettemaks ega kata viimase kuu üüri.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Pärast Lepingu lõppemist ja Eluruumi tagastamist tagastab Üürileandja tagatisraha </w:t>
      </w:r>
      <w:r>
        <w:rPr>
          <w:b/>
          <w:bCs/>
          <w:sz w:val="22"/>
          <w:szCs w:val="22"/>
        </w:rPr>
        <w:t xml:space="preserve">{{security_deposit_return_days}} päeva</w:t>
      </w:r>
      <w:r>
        <w:rPr>
          <w:b w:val="false"/>
          <w:bCs w:val="false"/>
          <w:sz w:val="22"/>
          <w:szCs w:val="22"/>
        </w:rPr>
        <w:t xml:space="preserve"> jooksul, lahutades sellest põhjendatud kahjunõuded (Eluruumi kahjustused, tasumata arved). Kui kahjunõudeid ei ole, tagastatakse tagatisraha täies ulatuses.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ELURUUMI ÜLEANDMINE JA TAGASTAMINE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Eluruum antakse Üürnikule üle Lepingu alguspäeval üleandmise-vastuvõtmise akti alusel, millesse märgitakse: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Eluruumi kirjeldus ja seisund;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mõõdikute (elekter, vesi, soojus) näidud;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inventari loetelu (Lisa 2, kui on).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Lepingu lõppemisel tagastab Üürnik Eluruumi samalaadses seisundis, arvestades tavalist kulumist (VÕS §284). Tagastamine fikseeritakse tagastamisaktiga.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ÜÜRNIKU KOHUSTUSED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Üürnik kohustub: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maksma üüri ja kõrvalkulusid õigeaegselt;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kasutama Eluruumi eesmärgipäraselt — elamiseks;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hoidma Eluruumi puhtana ja korras ning vältima kahjustusi;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teavitama Üürileandjat viivitamata avastatud puudustest või kahjustustest;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mitte andma Eluruumi allüürile ilma Üürileandja kirjaliku nõusolekuta;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mitte tegema Eluruumis ümberehitusi ega -kujundusi ilma Üürileandja kirjaliku nõusolekuta;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võimaldama Üürileandjal Eluruumi kontrollida eelneva kokkuleppe alusel vähemalt </w:t>
      </w:r>
      <w:r>
        <w:rPr>
          <w:b/>
          <w:bCs/>
          <w:sz w:val="22"/>
          <w:szCs w:val="22"/>
        </w:rPr>
        <w:t xml:space="preserve">{{inspection_notice_hours}} tunni</w:t>
      </w:r>
      <w:r>
        <w:rPr>
          <w:b w:val="false"/>
          <w:bCs w:val="false"/>
          <w:sz w:val="22"/>
          <w:szCs w:val="22"/>
        </w:rPr>
        <w:t xml:space="preserve"> etteteatamisega;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vabastama Eluruumi Lepingu lõppemisel ja tagastama võtmed.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Eluruumis võivad elada: {{registered_inhabitants_list}}.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Üürnik vastutab Eluruumis elavate isikute tegevuse eest.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ÜÜRILEANDJA KOHUSTUSED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Üürileandja kohustub: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andma Eluruumi Üürnikule üle lepingutingimustele vastavas seisundis;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tagama Üürnikule Eluruumi takistusteta kasutamise kogu lepinguperioodil;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teostama kapitalremonti ja kõrvaldama Üürniku põhjustamata puudused mõistliku aja jooksul;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teavitama Üürnikku planeeritavatest töödest vähemalt </w:t>
      </w:r>
      <w:r>
        <w:rPr>
          <w:b/>
          <w:bCs/>
          <w:sz w:val="22"/>
          <w:szCs w:val="22"/>
        </w:rPr>
        <w:t xml:space="preserve">{{maintenance_notice_days}} päeva</w:t>
      </w:r>
      <w:r>
        <w:rPr>
          <w:b w:val="false"/>
          <w:bCs w:val="false"/>
          <w:sz w:val="22"/>
          <w:szCs w:val="22"/>
        </w:rPr>
        <w:t xml:space="preserve"> ette;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hoidma Üürniku isikuandmeid vastavalt isikuandmete kaitse üldmäärusele (GDPR).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KAHJUSTUSTE HÜVITAMINE JA REMONT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Eluruumi tavaline kulumine (VÕS §284) ei kuulu Üürniku poolt hüvitamisele.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Üürnik vastutab Eluruumile tema süül tekitatud kahjude eest ja on kohustatud need hüvitama.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Kosmeetiline remont (värvimistööd, tapeet, siseviimistlus) — </w:t>
      </w:r>
      <w:r>
        <w:rPr>
          <w:b/>
          <w:bCs/>
          <w:sz w:val="22"/>
          <w:szCs w:val="22"/>
        </w:rPr>
        <w:t xml:space="preserve">{{cosmetic_repair_party}}</w:t>
      </w:r>
      <w:r>
        <w:rPr>
          <w:b w:val="false"/>
          <w:bCs w:val="false"/>
          <w:sz w:val="22"/>
          <w:szCs w:val="22"/>
        </w:rPr>
        <w:t xml:space="preserve"> kulul.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10.4. Tehniline remont (sanitaartehnika, elekter, küttesüsteem) — Üürileandja kulul, kui viga ei tulene Üürniku kasutusest.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LEPINGU LÕPETAMINE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Leping lõpeb: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tähtaja saabumisel (tähtajalise lepingu puhul);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poolte kirjalikul kokkuleppel;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Üürniku ülesütlemisel vastavalt punktile 3.4 (tähtajatu leping);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Üürileandja erakorralisel ülesütlemisel VÕS §316 alustel (nt üürivõlg üle kolme kuu, Eluruumi oluline kahjustamine, allüüri andmine ilma nõusolekuta).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Ülesütlemine peab olema kirjalikus vormis.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Eluruumis olevad isikud on kohustatud Eluruumi vabastama Lepingu lõppemisel.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LÕPPSÄTTED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Lepingule kohaldatakse Eesti Vabariigi õigust, eelkõige võlaõigusseadust.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Lepingust tulenevad vaidlused lahendatakse eelkõige läbirääkimiste teel. Kokkuleppe mittesaavutamisel lahendatakse vaidlused Harju Maakohtus (kui pooled ei lepi kokku teises kohtus).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Leping on koostatud kahes võrdväärses eksemplaris, üks kummalegi poolele. Elektrooniliselt allkirjastatud leping kehtib ühe originaaleksemplariga võrdselt (Elektroonilise side seadus ja eIDAS määrus 910/2014).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12.4. Lepingu muutmine on võimalik üksnes poolte kirjalikul kokkuleppel.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12.5. Lepingule lisatakse: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Lisa 1</w:t>
      </w:r>
      <w:r>
        <w:rPr>
          <w:b w:val="false"/>
          <w:bCs w:val="false"/>
          <w:sz w:val="22"/>
          <w:szCs w:val="22"/>
        </w:rPr>
        <w:t xml:space="preserve"> — Eluruumi üleandmise-vastuvõtmise akt;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Lisa 2</w:t>
      </w:r>
      <w:r>
        <w:rPr>
          <w:b w:val="false"/>
          <w:bCs w:val="false"/>
          <w:sz w:val="22"/>
          <w:szCs w:val="22"/>
        </w:rPr>
        <w:t xml:space="preserve"> — Inventari loetelu (kui on).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ALLKIRJAD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Üürileandja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Üürnik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Nimi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Allkiri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Kuupäev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Üürilepingu näidis</dc:title>
  <dc:creator>Agrello</dc:creator>
  <cp:lastModifiedBy>Un-named</cp:lastModifiedBy>
  <cp:revision>1</cp:revision>
  <dcterms:created xsi:type="dcterms:W3CDTF">2026-05-11T11:04:22.434Z</dcterms:created>
  <dcterms:modified xsi:type="dcterms:W3CDTF">2026-05-11T11:04:22.434Z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