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VALDES LOCEKĻA PILNVAROJUMA LĪGUMS Nr. {{contract_number}}</w:t>
      </w:r>
    </w:p>
    <w:p>
      <w:pPr>
        <w:spacing w:after="160"/>
      </w:pPr>
      <w:r>
        <w:rPr>
          <w:b w:val="false"/>
          <w:bCs w:val="false"/>
          <w:sz w:val="22"/>
          <w:szCs w:val="22"/>
        </w:rPr>
        <w:t xml:space="preserve">{{signing_date}}, {{signing_place}}</w:t>
      </w:r>
    </w:p>
    <w:p>
      <w:pPr>
        <w:pStyle w:val="Heading1"/>
        <w:spacing w:after="160" w:before="240"/>
      </w:pPr>
      <w:r>
        <w:rPr>
          <w:b/>
          <w:bCs/>
          <w:sz w:val="28"/>
          <w:szCs w:val="28"/>
        </w:rPr>
        <w:t xml:space="preserve">1. LĪGUMA PUSES</w:t>
      </w:r>
    </w:p>
    <w:p>
      <w:pPr>
        <w:spacing w:after="160"/>
      </w:pPr>
      <w:r>
        <w:rPr>
          <w:b/>
          <w:bCs/>
          <w:sz w:val="22"/>
          <w:szCs w:val="22"/>
        </w:rPr>
        <w:t xml:space="preserve">Sabiedrība: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Lauks</w:t>
            </w:r>
          </w:p>
        </w:tc>
        <w:tc>
          <w:tcPr>
            <w:tcW w:type="pct" w:w="50%"/>
            <w:tcMar>
              <w:top w:type="dxa" w:w="80"/>
              <w:left w:type="dxa" w:w="120"/>
              <w:bottom w:type="dxa" w:w="80"/>
              <w:right w:type="dxa" w:w="120"/>
            </w:tcMar>
          </w:tcPr>
          <w:p>
            <w:pPr>
              <w:spacing w:after="40" w:before="40"/>
            </w:pPr>
            <w:r>
              <w:rPr>
                <w:b w:val="false"/>
                <w:bCs w:val="false"/>
                <w:sz w:val="22"/>
                <w:szCs w:val="22"/>
              </w:rPr>
              <w:t xml:space="preserve">Dati</w:t>
            </w:r>
          </w:p>
        </w:tc>
      </w:tr>
      <w:tr>
        <w:tc>
          <w:tcPr>
            <w:tcW w:type="pct" w:w="50%"/>
            <w:tcMar>
              <w:top w:type="dxa" w:w="80"/>
              <w:left w:type="dxa" w:w="120"/>
              <w:bottom w:type="dxa" w:w="80"/>
              <w:right w:type="dxa" w:w="120"/>
            </w:tcMar>
          </w:tcPr>
          <w:p>
            <w:pPr>
              <w:spacing w:after="40" w:before="40"/>
            </w:pPr>
            <w:r>
              <w:rPr>
                <w:b/>
                <w:bCs/>
                <w:sz w:val="22"/>
                <w:szCs w:val="22"/>
              </w:rPr>
              <w:t xml:space="preserve">Nosaukums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{{company_name}}</w:t>
            </w:r>
          </w:p>
        </w:tc>
      </w:tr>
      <w:tr>
        <w:tc>
          <w:tcPr>
            <w:tcW w:type="pct" w:w="50%"/>
            <w:tcMar>
              <w:top w:type="dxa" w:w="80"/>
              <w:left w:type="dxa" w:w="120"/>
              <w:bottom w:type="dxa" w:w="80"/>
              <w:right w:type="dxa" w:w="120"/>
            </w:tcMar>
          </w:tcPr>
          <w:p>
            <w:pPr>
              <w:spacing w:after="40" w:before="40"/>
            </w:pPr>
            <w:r>
              <w:rPr>
                <w:b/>
                <w:bCs/>
                <w:sz w:val="22"/>
                <w:szCs w:val="22"/>
              </w:rPr>
              <w:t xml:space="preserve">Juridiskā forma</w:t>
            </w:r>
          </w:p>
        </w:tc>
        <w:tc>
          <w:tcPr>
            <w:tcW w:type="pct" w:w="50%"/>
            <w:tcMar>
              <w:top w:type="dxa" w:w="80"/>
              <w:left w:type="dxa" w:w="120"/>
              <w:bottom w:type="dxa" w:w="80"/>
              <w:right w:type="dxa" w:w="120"/>
            </w:tcMar>
          </w:tcPr>
          <w:p>
            <w:pPr>
              <w:spacing w:after="40" w:before="40"/>
            </w:pPr>
            <w:r>
              <w:rPr>
                <w:b w:val="false"/>
                <w:bCs w:val="false"/>
                <w:sz w:val="22"/>
                <w:szCs w:val="22"/>
              </w:rPr>
              <w:t xml:space="preserve">{{company_legal_form}} (SIA / AS)</w:t>
            </w:r>
          </w:p>
        </w:tc>
      </w:tr>
      <w:tr>
        <w:tc>
          <w:tcPr>
            <w:tcW w:type="pct" w:w="50%"/>
            <w:tcMar>
              <w:top w:type="dxa" w:w="80"/>
              <w:left w:type="dxa" w:w="120"/>
              <w:bottom w:type="dxa" w:w="80"/>
              <w:right w:type="dxa" w:w="120"/>
            </w:tcMar>
          </w:tcPr>
          <w:p>
            <w:pPr>
              <w:spacing w:after="40" w:before="40"/>
            </w:pPr>
            <w:r>
              <w:rPr>
                <w:b/>
                <w:bCs/>
                <w:sz w:val="22"/>
                <w:szCs w:val="22"/>
              </w:rPr>
              <w:t xml:space="preserve">Reģistrācijas numurs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{{company_reg_number}}</w:t>
            </w:r>
          </w:p>
        </w:tc>
      </w:tr>
      <w:tr>
        <w:tc>
          <w:tcPr>
            <w:tcW w:type="pct" w:w="50%"/>
            <w:tcMar>
              <w:top w:type="dxa" w:w="80"/>
              <w:left w:type="dxa" w:w="120"/>
              <w:bottom w:type="dxa" w:w="80"/>
              <w:right w:type="dxa" w:w="120"/>
            </w:tcMar>
          </w:tcPr>
          <w:p>
            <w:pPr>
              <w:spacing w:after="40" w:before="40"/>
            </w:pPr>
            <w:r>
              <w:rPr>
                <w:b/>
                <w:bCs/>
                <w:sz w:val="22"/>
                <w:szCs w:val="22"/>
              </w:rPr>
              <w:t xml:space="preserve">Juridiskā adrese</w:t>
            </w:r>
          </w:p>
        </w:tc>
        <w:tc>
          <w:tcPr>
            <w:tcW w:type="pct" w:w="50%"/>
            <w:tcMar>
              <w:top w:type="dxa" w:w="80"/>
              <w:left w:type="dxa" w:w="120"/>
              <w:bottom w:type="dxa" w:w="80"/>
              <w:right w:type="dxa" w:w="120"/>
            </w:tcMar>
          </w:tcPr>
          <w:p>
            <w:pPr>
              <w:spacing w:after="40" w:before="40"/>
            </w:pPr>
            <w:r>
              <w:rPr>
                <w:b w:val="false"/>
                <w:bCs w:val="false"/>
                <w:sz w:val="22"/>
                <w:szCs w:val="22"/>
              </w:rPr>
              <w:t xml:space="preserve">{{company_legal_address}}</w:t>
            </w:r>
          </w:p>
        </w:tc>
      </w:tr>
      <w:tr>
        <w:tc>
          <w:tcPr>
            <w:tcW w:type="pct" w:w="50%"/>
            <w:tcMar>
              <w:top w:type="dxa" w:w="80"/>
              <w:left w:type="dxa" w:w="120"/>
              <w:bottom w:type="dxa" w:w="80"/>
              <w:right w:type="dxa" w:w="120"/>
            </w:tcMar>
          </w:tcPr>
          <w:p>
            <w:pPr>
              <w:spacing w:after="40" w:before="40"/>
            </w:pPr>
            <w:r>
              <w:rPr>
                <w:b/>
                <w:bCs/>
                <w:sz w:val="22"/>
                <w:szCs w:val="22"/>
              </w:rPr>
              <w:t xml:space="preserve">Pārstāvis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{{company_representative_name}}</w:t>
            </w:r>
          </w:p>
        </w:tc>
      </w:tr>
      <w:tr>
        <w:tc>
          <w:tcPr>
            <w:tcW w:type="pct" w:w="50%"/>
            <w:tcMar>
              <w:top w:type="dxa" w:w="80"/>
              <w:left w:type="dxa" w:w="120"/>
              <w:bottom w:type="dxa" w:w="80"/>
              <w:right w:type="dxa" w:w="120"/>
            </w:tcMar>
          </w:tcPr>
          <w:p>
            <w:pPr>
              <w:spacing w:after="40" w:before="40"/>
            </w:pPr>
            <w:r>
              <w:rPr>
                <w:b/>
                <w:bCs/>
                <w:sz w:val="22"/>
                <w:szCs w:val="22"/>
              </w:rPr>
              <w:t xml:space="preserve">Pārstāvja amats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{{company_representative_title}}</w:t>
            </w:r>
          </w:p>
        </w:tc>
      </w:tr>
      <w:tr>
        <w:tc>
          <w:tcPr>
            <w:tcW w:type="pct" w:w="50%"/>
            <w:tcMar>
              <w:top w:type="dxa" w:w="80"/>
              <w:left w:type="dxa" w:w="120"/>
              <w:bottom w:type="dxa" w:w="80"/>
              <w:right w:type="dxa" w:w="120"/>
            </w:tcMar>
          </w:tcPr>
          <w:p>
            <w:pPr>
              <w:spacing w:after="40" w:before="40"/>
            </w:pPr>
            <w:r>
              <w:rPr>
                <w:b/>
                <w:bCs/>
                <w:sz w:val="22"/>
                <w:szCs w:val="22"/>
              </w:rPr>
              <w:t xml:space="preserve">Pārstāvības tiesību pamats</w:t>
            </w:r>
          </w:p>
        </w:tc>
        <w:tc>
          <w:tcPr>
            <w:tcW w:type="pct" w:w="50%"/>
            <w:tcMar>
              <w:top w:type="dxa" w:w="80"/>
              <w:left w:type="dxa" w:w="120"/>
              <w:bottom w:type="dxa" w:w="80"/>
              <w:right w:type="dxa" w:w="120"/>
            </w:tcMar>
          </w:tcPr>
          <w:p>
            <w:pPr>
              <w:spacing w:after="40" w:before="40"/>
            </w:pPr>
            <w:r>
              <w:rPr>
                <w:b w:val="false"/>
                <w:bCs w:val="false"/>
                <w:sz w:val="22"/>
                <w:szCs w:val="22"/>
              </w:rPr>
              <w:t xml:space="preserve">{{company_representative_basis}}</w:t>
            </w:r>
          </w:p>
        </w:tc>
      </w:tr>
    </w:tbl>
    <w:p>
      <w:pPr>
        <w:spacing w:after="120"/>
      </w:pPr>
      <w:r>
        <w:rPr>
          <w:sz w:val="22"/>
          <w:szCs w:val="22"/>
        </w:rPr>
        <w:t xml:space="preserve"/>
      </w:r>
    </w:p>
    <w:p>
      <w:pPr>
        <w:spacing w:after="160"/>
      </w:pPr>
      <w:r>
        <w:rPr>
          <w:b/>
          <w:bCs/>
          <w:sz w:val="22"/>
          <w:szCs w:val="22"/>
        </w:rPr>
        <w:t xml:space="preserve">Valdes loceklis: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Lauks</w:t>
            </w:r>
          </w:p>
        </w:tc>
        <w:tc>
          <w:tcPr>
            <w:tcW w:type="pct" w:w="50%"/>
            <w:tcMar>
              <w:top w:type="dxa" w:w="80"/>
              <w:left w:type="dxa" w:w="120"/>
              <w:bottom w:type="dxa" w:w="80"/>
              <w:right w:type="dxa" w:w="120"/>
            </w:tcMar>
          </w:tcPr>
          <w:p>
            <w:pPr>
              <w:spacing w:after="40" w:before="40"/>
            </w:pPr>
            <w:r>
              <w:rPr>
                <w:b w:val="false"/>
                <w:bCs w:val="false"/>
                <w:sz w:val="22"/>
                <w:szCs w:val="22"/>
              </w:rPr>
              <w:t xml:space="preserve">Dati</w:t>
            </w:r>
          </w:p>
        </w:tc>
      </w:tr>
      <w:tr>
        <w:tc>
          <w:tcPr>
            <w:tcW w:type="pct" w:w="50%"/>
            <w:tcMar>
              <w:top w:type="dxa" w:w="80"/>
              <w:left w:type="dxa" w:w="120"/>
              <w:bottom w:type="dxa" w:w="80"/>
              <w:right w:type="dxa" w:w="120"/>
            </w:tcMar>
          </w:tcPr>
          <w:p>
            <w:pPr>
              <w:spacing w:after="40" w:before="40"/>
            </w:pPr>
            <w:r>
              <w:rPr>
                <w:b/>
                <w:bCs/>
                <w:sz w:val="22"/>
                <w:szCs w:val="22"/>
              </w:rPr>
              <w:t xml:space="preserve">Vārds, uzvārds</w:t>
            </w:r>
          </w:p>
        </w:tc>
        <w:tc>
          <w:tcPr>
            <w:tcW w:type="pct" w:w="50%"/>
            <w:tcMar>
              <w:top w:type="dxa" w:w="80"/>
              <w:left w:type="dxa" w:w="120"/>
              <w:bottom w:type="dxa" w:w="80"/>
              <w:right w:type="dxa" w:w="120"/>
            </w:tcMar>
          </w:tcPr>
          <w:p>
            <w:pPr>
              <w:spacing w:after="40" w:before="40"/>
            </w:pPr>
            <w:r>
              <w:rPr>
                <w:b w:val="false"/>
                <w:bCs w:val="false"/>
                <w:sz w:val="22"/>
                <w:szCs w:val="22"/>
              </w:rPr>
              <w:t xml:space="preserve">{{member_name}}</w:t>
            </w:r>
          </w:p>
        </w:tc>
      </w:tr>
      <w:tr>
        <w:tc>
          <w:tcPr>
            <w:tcW w:type="pct" w:w="50%"/>
            <w:tcMar>
              <w:top w:type="dxa" w:w="80"/>
              <w:left w:type="dxa" w:w="120"/>
              <w:bottom w:type="dxa" w:w="80"/>
              <w:right w:type="dxa" w:w="120"/>
            </w:tcMar>
          </w:tcPr>
          <w:p>
            <w:pPr>
              <w:spacing w:after="40" w:before="40"/>
            </w:pPr>
            <w:r>
              <w:rPr>
                <w:b/>
                <w:bCs/>
                <w:sz w:val="22"/>
                <w:szCs w:val="22"/>
              </w:rPr>
              <w:t xml:space="preserve">Personas kods</w:t>
            </w:r>
          </w:p>
        </w:tc>
        <w:tc>
          <w:tcPr>
            <w:tcW w:type="pct" w:w="50%"/>
            <w:tcMar>
              <w:top w:type="dxa" w:w="80"/>
              <w:left w:type="dxa" w:w="120"/>
              <w:bottom w:type="dxa" w:w="80"/>
              <w:right w:type="dxa" w:w="120"/>
            </w:tcMar>
          </w:tcPr>
          <w:p>
            <w:pPr>
              <w:spacing w:after="40" w:before="40"/>
            </w:pPr>
            <w:r>
              <w:rPr>
                <w:b w:val="false"/>
                <w:bCs w:val="false"/>
                <w:sz w:val="22"/>
                <w:szCs w:val="22"/>
              </w:rPr>
              <w:t xml:space="preserve">{{member_personal_code}}</w:t>
            </w:r>
          </w:p>
        </w:tc>
      </w:tr>
      <w:tr>
        <w:tc>
          <w:tcPr>
            <w:tcW w:type="pct" w:w="50%"/>
            <w:tcMar>
              <w:top w:type="dxa" w:w="80"/>
              <w:left w:type="dxa" w:w="120"/>
              <w:bottom w:type="dxa" w:w="80"/>
              <w:right w:type="dxa" w:w="120"/>
            </w:tcMar>
          </w:tcPr>
          <w:p>
            <w:pPr>
              <w:spacing w:after="40" w:before="40"/>
            </w:pPr>
            <w:r>
              <w:rPr>
                <w:b/>
                <w:bCs/>
                <w:sz w:val="22"/>
                <w:szCs w:val="22"/>
              </w:rPr>
              <w:t xml:space="preserve">Deklarētā adrese</w:t>
            </w:r>
          </w:p>
        </w:tc>
        <w:tc>
          <w:tcPr>
            <w:tcW w:type="pct" w:w="50%"/>
            <w:tcMar>
              <w:top w:type="dxa" w:w="80"/>
              <w:left w:type="dxa" w:w="120"/>
              <w:bottom w:type="dxa" w:w="80"/>
              <w:right w:type="dxa" w:w="120"/>
            </w:tcMar>
          </w:tcPr>
          <w:p>
            <w:pPr>
              <w:spacing w:after="40" w:before="40"/>
            </w:pPr>
            <w:r>
              <w:rPr>
                <w:b w:val="false"/>
                <w:bCs w:val="false"/>
                <w:sz w:val="22"/>
                <w:szCs w:val="22"/>
              </w:rPr>
              <w:t xml:space="preserve">{{member_address}}</w:t>
            </w:r>
          </w:p>
        </w:tc>
      </w:tr>
    </w:tbl>
    <w:p>
      <w:pPr>
        <w:spacing w:after="120"/>
      </w:pPr>
      <w:r>
        <w:rPr>
          <w:sz w:val="22"/>
          <w:szCs w:val="22"/>
        </w:rPr>
        <w:t xml:space="preserve"/>
      </w:r>
    </w:p>
    <w:p>
      <w:pPr>
        <w:spacing w:after="160"/>
      </w:pPr>
      <w:r>
        <w:rPr>
          <w:b w:val="false"/>
          <w:bCs w:val="false"/>
          <w:sz w:val="22"/>
          <w:szCs w:val="22"/>
        </w:rPr>
        <w:t xml:space="preserve">Sabiedrība un Valdes loceklis (turpmāk kopā saukti "Puses" un katrs atsevišķi "Puse") noslēdz šo valdes locekļa pilnvarojuma līgumu (turpmāk "Līgums") ar šādiem nosacījumiem.</w:t>
      </w:r>
    </w:p>
    <w:p>
      <w:pPr>
        <w:pStyle w:val="Heading1"/>
        <w:spacing w:after="160" w:before="240"/>
      </w:pPr>
      <w:r>
        <w:rPr>
          <w:b/>
          <w:bCs/>
          <w:sz w:val="28"/>
          <w:szCs w:val="28"/>
        </w:rPr>
        <w:t xml:space="preserve">2. LĪGUMA PAMATS UN BŪTĪBA</w:t>
      </w:r>
    </w:p>
    <w:p>
      <w:pPr>
        <w:spacing w:after="160"/>
      </w:pPr>
      <w:r>
        <w:rPr>
          <w:b w:val="false"/>
          <w:bCs w:val="false"/>
          <w:sz w:val="22"/>
          <w:szCs w:val="22"/>
        </w:rPr>
        <w:t xml:space="preserve">2.1. Līgums ir </w:t>
      </w:r>
      <w:r>
        <w:rPr>
          <w:b/>
          <w:bCs/>
          <w:sz w:val="22"/>
          <w:szCs w:val="22"/>
        </w:rPr>
        <w:t xml:space="preserve">pilnvarojuma līgums</w:t>
      </w:r>
      <w:r>
        <w:rPr>
          <w:b w:val="false"/>
          <w:bCs w:val="false"/>
          <w:sz w:val="22"/>
          <w:szCs w:val="22"/>
        </w:rPr>
        <w:t xml:space="preserve"> Civillikuma (turpmāk "CL") 2289. un turpmāko pantu izpratnē, kas regulē Valdes locekļa attiecības ar Sabiedrību saistībā ar viņa amata pildīšanu un Sabiedrības vadīšanu.</w:t>
      </w:r>
    </w:p>
    <w:p>
      <w:pPr>
        <w:spacing w:after="160"/>
      </w:pPr>
      <w:r>
        <w:rPr>
          <w:b w:val="false"/>
          <w:bCs w:val="false"/>
          <w:sz w:val="22"/>
          <w:szCs w:val="22"/>
        </w:rPr>
        <w:t xml:space="preserve">2.2. Līgumam paralēli piemērojami </w:t>
      </w:r>
      <w:r>
        <w:rPr>
          <w:b/>
          <w:bCs/>
          <w:sz w:val="22"/>
          <w:szCs w:val="22"/>
        </w:rPr>
        <w:t xml:space="preserve">Komerclikuma</w:t>
      </w:r>
      <w:r>
        <w:rPr>
          <w:b w:val="false"/>
          <w:bCs w:val="false"/>
          <w:sz w:val="22"/>
          <w:szCs w:val="22"/>
        </w:rPr>
        <w:t xml:space="preserve"> (turpmāk "KL") panti par valdes locekli — SIA gadījumā KL 169., 171., 173., 221.–226. un 224.¹ pants, AS gadījumā papildus KL 301.–309. pants.</w:t>
      </w:r>
    </w:p>
    <w:p>
      <w:pPr>
        <w:spacing w:after="160"/>
      </w:pPr>
      <w:r>
        <w:rPr>
          <w:b w:val="false"/>
          <w:bCs w:val="false"/>
          <w:sz w:val="22"/>
          <w:szCs w:val="22"/>
        </w:rPr>
        <w:t xml:space="preserve">2.3. </w:t>
      </w:r>
      <w:r>
        <w:rPr>
          <w:b/>
          <w:bCs/>
          <w:sz w:val="22"/>
          <w:szCs w:val="22"/>
        </w:rPr>
        <w:t xml:space="preserve">Darba likums</w:t>
      </w:r>
      <w:r>
        <w:rPr>
          <w:b w:val="false"/>
          <w:bCs w:val="false"/>
          <w:sz w:val="22"/>
          <w:szCs w:val="22"/>
        </w:rPr>
        <w:t xml:space="preserve"> (turpmāk "DL") šim Līgumam </w:t>
      </w:r>
      <w:r>
        <w:rPr>
          <w:b/>
          <w:bCs/>
          <w:sz w:val="22"/>
          <w:szCs w:val="22"/>
        </w:rPr>
        <w:t xml:space="preserve">nav piemērojams</w:t>
      </w:r>
      <w:r>
        <w:rPr>
          <w:b w:val="false"/>
          <w:bCs w:val="false"/>
          <w:sz w:val="22"/>
          <w:szCs w:val="22"/>
        </w:rPr>
        <w:t xml:space="preserve"> atbilstoši DL 3. panta interpretācijai un Augstākās tiesas Senāta praksei — Valdes loceklis pats nosaka darba kārtību un nepakļaujas darba devēja vadībai, līdz ar to nav darbinieks DL izpratnē. Valdes loceklim nav DL paredzēto darbinieka aizsardzības tiesību (atvaļinājuma garantijas, atlaišanas pabalsts, darba tiesisko attiecību izbeigšanas ierobežojumi).</w:t>
      </w:r>
    </w:p>
    <w:p>
      <w:pPr>
        <w:spacing w:after="160"/>
      </w:pPr>
      <w:r>
        <w:rPr>
          <w:b w:val="false"/>
          <w:bCs w:val="false"/>
          <w:sz w:val="22"/>
          <w:szCs w:val="22"/>
        </w:rPr>
        <w:t xml:space="preserve">2.4. Vienlaikus Valdes loceklis </w:t>
      </w:r>
      <w:r>
        <w:rPr>
          <w:b/>
          <w:bCs/>
          <w:sz w:val="22"/>
          <w:szCs w:val="22"/>
        </w:rPr>
        <w:t xml:space="preserve">ir uzskatāms par "nodarbināto"</w:t>
      </w:r>
      <w:r>
        <w:rPr>
          <w:b w:val="false"/>
          <w:bCs w:val="false"/>
          <w:sz w:val="22"/>
          <w:szCs w:val="22"/>
        </w:rPr>
        <w:t xml:space="preserve"> Darba aizsardzības likuma izpratnē — Sabiedrība nodrošina viņam darba aizsardzības instruktāžu un drošus darba apstākļus.</w:t>
      </w:r>
    </w:p>
    <w:p>
      <w:pPr>
        <w:spacing w:after="160"/>
      </w:pPr>
      <w:r>
        <w:rPr>
          <w:b w:val="false"/>
          <w:bCs w:val="false"/>
          <w:sz w:val="22"/>
          <w:szCs w:val="22"/>
        </w:rPr>
        <w:t xml:space="preserve">2.5. Valdes loceklis ir ievēlēts Sabiedrības valdē ar </w:t>
      </w:r>
      <w:r>
        <w:rPr>
          <w:b/>
          <w:bCs/>
          <w:sz w:val="22"/>
          <w:szCs w:val="22"/>
        </w:rPr>
        <w:t xml:space="preserve">{{appointment_decision_date}}</w:t>
      </w:r>
      <w:r>
        <w:rPr>
          <w:b w:val="false"/>
          <w:bCs w:val="false"/>
          <w:sz w:val="22"/>
          <w:szCs w:val="22"/>
        </w:rPr>
        <w:t xml:space="preserve"> dalībnieku/akcionāru sapulces lēmumu (protokols Nr. {{appointment_protocol_number}}).</w:t>
      </w:r>
    </w:p>
    <w:p>
      <w:pPr>
        <w:pStyle w:val="Heading1"/>
        <w:spacing w:after="160" w:before="240"/>
      </w:pPr>
      <w:r>
        <w:rPr>
          <w:b/>
          <w:bCs/>
          <w:sz w:val="28"/>
          <w:szCs w:val="28"/>
        </w:rPr>
        <w:t xml:space="preserve">3. PILNVARU TERMIŅŠ</w:t>
      </w:r>
    </w:p>
    <w:p>
      <w:pPr>
        <w:spacing w:after="160"/>
      </w:pPr>
      <w:r>
        <w:rPr>
          <w:b w:val="false"/>
          <w:bCs w:val="false"/>
          <w:sz w:val="22"/>
          <w:szCs w:val="22"/>
        </w:rPr>
        <w:t xml:space="preserve">3.1. Valdes loceklis stājas amatā </w:t>
      </w:r>
      <w:r>
        <w:rPr>
          <w:b/>
          <w:bCs/>
          <w:sz w:val="22"/>
          <w:szCs w:val="22"/>
        </w:rPr>
        <w:t xml:space="preserve">{{term_start_date}}</w:t>
      </w:r>
      <w:r>
        <w:rPr>
          <w:b w:val="false"/>
          <w:bCs w:val="false"/>
          <w:sz w:val="22"/>
          <w:szCs w:val="22"/>
        </w:rPr>
        <w:t xml:space="preserve">.</w:t>
      </w:r>
    </w:p>
    <w:p>
      <w:pPr>
        <w:spacing w:after="160"/>
      </w:pPr>
      <w:r>
        <w:rPr>
          <w:b w:val="false"/>
          <w:bCs w:val="false"/>
          <w:sz w:val="22"/>
          <w:szCs w:val="22"/>
        </w:rPr>
        <w:t xml:space="preserve">3.2. Pilnvaru veids pēc termiņa ir </w:t>
      </w:r>
      <w:r>
        <w:rPr>
          <w:b/>
          <w:bCs/>
          <w:sz w:val="22"/>
          <w:szCs w:val="22"/>
        </w:rPr>
        <w:t xml:space="preserve">{{term_type}}</w:t>
      </w:r>
      <w:r>
        <w:rPr>
          <w:b w:val="false"/>
          <w:bCs w:val="false"/>
          <w:sz w:val="22"/>
          <w:szCs w:val="22"/>
        </w:rPr>
        <w:t xml:space="preserve"> (uz noteiktu laiku / uz nenoteiktu laiku).</w:t>
      </w:r>
    </w:p>
    <w:p>
      <w:pPr>
        <w:spacing w:after="160"/>
      </w:pPr>
      <w:r>
        <w:rPr>
          <w:b w:val="false"/>
          <w:bCs w:val="false"/>
          <w:sz w:val="22"/>
          <w:szCs w:val="22"/>
        </w:rPr>
        <w:t xml:space="preserve">3.3. Pilnvaru termiņš beidzas </w:t>
      </w:r>
      <w:r>
        <w:rPr>
          <w:b/>
          <w:bCs/>
          <w:sz w:val="22"/>
          <w:szCs w:val="22"/>
        </w:rPr>
        <w:t xml:space="preserve">{{term_end_date_or_indefinite}}</w:t>
      </w:r>
      <w:r>
        <w:rPr>
          <w:b w:val="false"/>
          <w:bCs w:val="false"/>
          <w:sz w:val="22"/>
          <w:szCs w:val="22"/>
        </w:rPr>
        <w:t xml:space="preserve">. Ja statūtos nav noteikts citādi, atbilstoši KL 224. pantam noklusējuma pilnvaru termiņš ir </w:t>
      </w:r>
      <w:r>
        <w:rPr>
          <w:b/>
          <w:bCs/>
          <w:sz w:val="22"/>
          <w:szCs w:val="22"/>
        </w:rPr>
        <w:t xml:space="preserve">3 gadi</w:t>
      </w:r>
      <w:r>
        <w:rPr>
          <w:b w:val="false"/>
          <w:bCs w:val="false"/>
          <w:sz w:val="22"/>
          <w:szCs w:val="22"/>
        </w:rPr>
        <w:t xml:space="preserve"> no ievēlēšanas dienas.</w:t>
      </w:r>
    </w:p>
    <w:p>
      <w:pPr>
        <w:spacing w:after="160"/>
      </w:pPr>
      <w:r>
        <w:rPr>
          <w:b w:val="false"/>
          <w:bCs w:val="false"/>
          <w:sz w:val="22"/>
          <w:szCs w:val="22"/>
        </w:rPr>
        <w:t xml:space="preserve">3.4. Pilnvaru termiņa beigas neatbrīvo Valdes locekli no tām saistībām, kas pēc savas būtības paliek spēkā arī pēc pilnvaru beigām (konfidencialitāte, vienošanās par konkurences ierobežojumu pēc pilnvaru beigām, atskaite, mantas un dokumentu nodošana).</w:t>
      </w:r>
    </w:p>
    <w:p>
      <w:pPr>
        <w:spacing w:after="160"/>
      </w:pPr>
      <w:r>
        <w:rPr>
          <w:b w:val="false"/>
          <w:bCs w:val="false"/>
          <w:sz w:val="22"/>
          <w:szCs w:val="22"/>
        </w:rPr>
        <w:t xml:space="preserve">3.5. Pilnvaru pagarināšana vai Valdes locekļa pārvēlēšana notiek ar dalībnieku/akcionāru sapulces lēmumu pirms termiņa beigām.</w:t>
      </w:r>
    </w:p>
    <w:p>
      <w:pPr>
        <w:pStyle w:val="Heading1"/>
        <w:spacing w:after="160" w:before="240"/>
      </w:pPr>
      <w:r>
        <w:rPr>
          <w:b/>
          <w:bCs/>
          <w:sz w:val="28"/>
          <w:szCs w:val="28"/>
        </w:rPr>
        <w:t xml:space="preserve">4. PIENĀKUMI UN KOMPETENCE</w:t>
      </w:r>
    </w:p>
    <w:p>
      <w:pPr>
        <w:spacing w:after="160"/>
      </w:pPr>
      <w:r>
        <w:rPr>
          <w:b w:val="false"/>
          <w:bCs w:val="false"/>
          <w:sz w:val="22"/>
          <w:szCs w:val="22"/>
        </w:rPr>
        <w:t xml:space="preserve">4.1. Valdes loceklis vada un pārstāv Sabiedrību saskaņā ar KL 221. pantu, Sabiedrības statūtiem, dalībnieku/akcionāru sapulces un padomes (ja tāda izveidota) lēmumiem, kā arī šī Līguma noteikumiem.</w:t>
      </w:r>
    </w:p>
    <w:p>
      <w:pPr>
        <w:spacing w:after="160"/>
      </w:pPr>
      <w:r>
        <w:rPr>
          <w:b w:val="false"/>
          <w:bCs w:val="false"/>
          <w:sz w:val="22"/>
          <w:szCs w:val="22"/>
        </w:rPr>
        <w:t xml:space="preserve">4.2. Valdes locekļa galveno pienākumu klāstā ietilpst:</w:t>
      </w:r>
    </w:p>
    <w:p>
      <w:pPr>
        <w:pStyle w:val="ListParagraph"/>
        <w:numPr>
          <w:ilvl w:val="0"/>
          <w:numId w:val="1"/>
        </w:numPr>
        <w:spacing w:after="120"/>
      </w:pPr>
      <w:r>
        <w:rPr>
          <w:b w:val="false"/>
          <w:bCs w:val="false"/>
          <w:sz w:val="22"/>
          <w:szCs w:val="22"/>
        </w:rPr>
        <w:t xml:space="preserve">Sabiedrības ikdienas saimnieciskās darbības vadīšana un organizēšana;</w:t>
      </w:r>
    </w:p>
    <w:p>
      <w:pPr>
        <w:pStyle w:val="ListParagraph"/>
        <w:numPr>
          <w:ilvl w:val="0"/>
          <w:numId w:val="1"/>
        </w:numPr>
        <w:spacing w:after="120"/>
      </w:pPr>
      <w:r>
        <w:rPr>
          <w:b w:val="false"/>
          <w:bCs w:val="false"/>
          <w:sz w:val="22"/>
          <w:szCs w:val="22"/>
        </w:rPr>
        <w:t xml:space="preserve">Sabiedrības pārstāvēšana attiecībās ar trešajām personām (KL 221. pants);</w:t>
      </w:r>
    </w:p>
    <w:p>
      <w:pPr>
        <w:pStyle w:val="ListParagraph"/>
        <w:numPr>
          <w:ilvl w:val="0"/>
          <w:numId w:val="1"/>
        </w:numPr>
        <w:spacing w:after="120"/>
      </w:pPr>
      <w:r>
        <w:rPr>
          <w:b w:val="false"/>
          <w:bCs w:val="false"/>
          <w:sz w:val="22"/>
          <w:szCs w:val="22"/>
        </w:rPr>
        <w:t xml:space="preserve">grāmatvedības un atskaitīšanās organizēšana atbilstoši normatīvajiem aktiem;</w:t>
      </w:r>
    </w:p>
    <w:p>
      <w:pPr>
        <w:pStyle w:val="ListParagraph"/>
        <w:numPr>
          <w:ilvl w:val="0"/>
          <w:numId w:val="1"/>
        </w:numPr>
        <w:spacing w:after="120"/>
      </w:pPr>
      <w:r>
        <w:rPr>
          <w:b w:val="false"/>
          <w:bCs w:val="false"/>
          <w:sz w:val="22"/>
          <w:szCs w:val="22"/>
        </w:rPr>
        <w:t xml:space="preserve">atskaitīšanās dalībnieku/akcionāru sapulcei un padomei (ja izveidota);</w:t>
      </w:r>
    </w:p>
    <w:p>
      <w:pPr>
        <w:pStyle w:val="ListParagraph"/>
        <w:numPr>
          <w:ilvl w:val="0"/>
          <w:numId w:val="1"/>
        </w:numPr>
        <w:spacing w:after="120"/>
      </w:pPr>
      <w:r>
        <w:rPr>
          <w:b w:val="false"/>
          <w:bCs w:val="false"/>
          <w:sz w:val="22"/>
          <w:szCs w:val="22"/>
        </w:rPr>
        <w:t xml:space="preserve">stratēģisko lēmumu sagatavošana un īstenošana;</w:t>
      </w:r>
    </w:p>
    <w:p>
      <w:pPr>
        <w:pStyle w:val="ListParagraph"/>
        <w:numPr>
          <w:ilvl w:val="0"/>
          <w:numId w:val="1"/>
        </w:numPr>
        <w:spacing w:after="120"/>
      </w:pPr>
      <w:r>
        <w:rPr>
          <w:b w:val="false"/>
          <w:bCs w:val="false"/>
          <w:sz w:val="22"/>
          <w:szCs w:val="22"/>
        </w:rPr>
        <w:t xml:space="preserve">{{additional_duties}}.</w:t>
      </w:r>
    </w:p>
    <w:p>
      <w:pPr>
        <w:spacing w:after="160"/>
      </w:pPr>
      <w:r>
        <w:rPr>
          <w:b w:val="false"/>
          <w:bCs w:val="false"/>
          <w:sz w:val="22"/>
          <w:szCs w:val="22"/>
        </w:rPr>
        <w:t xml:space="preserve">4.3. Ja valde ir vairākiem locekļiem, pienākumi tiek sadalīti starp valdes locekļiem ar valdes lēmumu. Saskaņā ar šo Līgumu Valdes locekļa īpašā atbildības joma ir </w:t>
      </w:r>
      <w:r>
        <w:rPr>
          <w:b/>
          <w:bCs/>
          <w:sz w:val="22"/>
          <w:szCs w:val="22"/>
        </w:rPr>
        <w:t xml:space="preserve">{{responsibility_area}}</w:t>
      </w:r>
      <w:r>
        <w:rPr>
          <w:b w:val="false"/>
          <w:bCs w:val="false"/>
          <w:sz w:val="22"/>
          <w:szCs w:val="22"/>
        </w:rPr>
        <w:t xml:space="preserve">.</w:t>
      </w:r>
    </w:p>
    <w:p>
      <w:pPr>
        <w:spacing w:after="160"/>
      </w:pPr>
      <w:r>
        <w:rPr>
          <w:b w:val="false"/>
          <w:bCs w:val="false"/>
          <w:sz w:val="22"/>
          <w:szCs w:val="22"/>
        </w:rPr>
        <w:t xml:space="preserve">4.4. Pārstāvības tiesības ir </w:t>
      </w:r>
      <w:r>
        <w:rPr>
          <w:b/>
          <w:bCs/>
          <w:sz w:val="22"/>
          <w:szCs w:val="22"/>
        </w:rPr>
        <w:t xml:space="preserve">{{representation_type}}</w:t>
      </w:r>
      <w:r>
        <w:rPr>
          <w:b w:val="false"/>
          <w:bCs w:val="false"/>
          <w:sz w:val="22"/>
          <w:szCs w:val="22"/>
        </w:rPr>
        <w:t xml:space="preserve"> (patstāvīgas / kopīgas) atbilstoši Sabiedrības statūtiem (KL 222. pants).</w:t>
      </w:r>
    </w:p>
    <w:p>
      <w:pPr>
        <w:spacing w:after="160"/>
      </w:pPr>
      <w:r>
        <w:rPr>
          <w:b w:val="false"/>
          <w:bCs w:val="false"/>
          <w:sz w:val="22"/>
          <w:szCs w:val="22"/>
        </w:rPr>
        <w:t xml:space="preserve">4.5. Valdes loceklis pilda savus pienākumus </w:t>
      </w:r>
      <w:r>
        <w:rPr>
          <w:b/>
          <w:bCs/>
          <w:sz w:val="22"/>
          <w:szCs w:val="22"/>
        </w:rPr>
        <w:t xml:space="preserve">kā krietns un rūpīgs saimnieks</w:t>
      </w:r>
      <w:r>
        <w:rPr>
          <w:b w:val="false"/>
          <w:bCs w:val="false"/>
          <w:sz w:val="22"/>
          <w:szCs w:val="22"/>
        </w:rPr>
        <w:t xml:space="preserve"> atbilstoši KL 169. pantam, ievērojot lojalitāti pret Sabiedrību un izvairoties no interešu konflikta.</w:t>
      </w:r>
    </w:p>
    <w:p>
      <w:pPr>
        <w:spacing w:after="160"/>
      </w:pPr>
      <w:r>
        <w:rPr>
          <w:b w:val="false"/>
          <w:bCs w:val="false"/>
          <w:sz w:val="22"/>
          <w:szCs w:val="22"/>
        </w:rPr>
        <w:t xml:space="preserve">4.6. Valdes loceklis pilda pienākumus personīgi un nevar tos deleģēt trešajai personai bez Sabiedrības rakstveida piekrišanas.</w:t>
      </w:r>
    </w:p>
    <w:p>
      <w:pPr>
        <w:spacing w:after="160"/>
      </w:pPr>
      <w:r>
        <w:rPr>
          <w:b w:val="false"/>
          <w:bCs w:val="false"/>
          <w:sz w:val="22"/>
          <w:szCs w:val="22"/>
        </w:rPr>
        <w:t xml:space="preserve">4.7. Iekšējie pārstāvības tiesību ierobežojumi (darījumi, kuru summa pārsniedz </w:t>
      </w:r>
      <w:r>
        <w:rPr>
          <w:b/>
          <w:bCs/>
          <w:sz w:val="22"/>
          <w:szCs w:val="22"/>
        </w:rPr>
        <w:t xml:space="preserve">{{representation_limit_eur}} EUR</w:t>
      </w:r>
      <w:r>
        <w:rPr>
          <w:b w:val="false"/>
          <w:bCs w:val="false"/>
          <w:sz w:val="22"/>
          <w:szCs w:val="22"/>
        </w:rPr>
        <w:t xml:space="preserve">, nekustamā īpašuma darījumi, meitas sabiedrību dibināšana, būtiski aizdevuma līgumi, darījumi ar saistītām personām) prasa </w:t>
      </w:r>
      <w:r>
        <w:rPr>
          <w:b/>
          <w:bCs/>
          <w:sz w:val="22"/>
          <w:szCs w:val="22"/>
        </w:rPr>
        <w:t xml:space="preserve">{{approval_body}}</w:t>
      </w:r>
      <w:r>
        <w:rPr>
          <w:b w:val="false"/>
          <w:bCs w:val="false"/>
          <w:sz w:val="22"/>
          <w:szCs w:val="22"/>
        </w:rPr>
        <w:t xml:space="preserve"> (dalībnieku sapulces / padomes) iepriekšēju rakstveida piekrišanu. Šie ierobežojumi neietekmē darījumu spēkā esamību attiecībā uz trešajām personām, taču to pārkāpšana ir Līguma rikšana un pamats zaudējumu atlīdzības prasījumam.</w:t>
      </w:r>
    </w:p>
    <w:p>
      <w:pPr>
        <w:pStyle w:val="Heading1"/>
        <w:spacing w:after="160" w:before="240"/>
      </w:pPr>
      <w:r>
        <w:rPr>
          <w:b/>
          <w:bCs/>
          <w:sz w:val="28"/>
          <w:szCs w:val="28"/>
        </w:rPr>
        <w:t xml:space="preserve">5. ATLĪDZĪBA UN PABALSTI</w:t>
      </w:r>
    </w:p>
    <w:p>
      <w:pPr>
        <w:spacing w:after="160"/>
      </w:pPr>
      <w:r>
        <w:rPr>
          <w:b w:val="false"/>
          <w:bCs w:val="false"/>
          <w:sz w:val="22"/>
          <w:szCs w:val="22"/>
        </w:rPr>
        <w:t xml:space="preserve">5.1. Valdes loceklim tiek maksāta </w:t>
      </w:r>
      <w:r>
        <w:rPr>
          <w:b/>
          <w:bCs/>
          <w:sz w:val="22"/>
          <w:szCs w:val="22"/>
        </w:rPr>
        <w:t xml:space="preserve">ikmēneša bruto atlīdzība {{monthly_fee_eur}} EUR</w:t>
      </w:r>
      <w:r>
        <w:rPr>
          <w:b w:val="false"/>
          <w:bCs w:val="false"/>
          <w:sz w:val="22"/>
          <w:szCs w:val="22"/>
        </w:rPr>
        <w:t xml:space="preserve">. Atlīdzība ir bruto un ietver iedzīvotāju ienākuma nodokli (IIN) un valsts sociālās apdrošināšanas obligātās iemaksas (VSAOI) Latvijas Republikas normatīvajos aktos noteiktajā apmērā un kārtībā.</w:t>
      </w:r>
    </w:p>
    <w:p>
      <w:pPr>
        <w:spacing w:after="160"/>
      </w:pPr>
      <w:r>
        <w:rPr>
          <w:b w:val="false"/>
          <w:bCs w:val="false"/>
          <w:sz w:val="22"/>
          <w:szCs w:val="22"/>
        </w:rPr>
        <w:t xml:space="preserve">5.2. Atlīdzība tiek izmaksāta vienu reizi mēnesī ne vēlāk kā </w:t>
      </w:r>
      <w:r>
        <w:rPr>
          <w:b/>
          <w:bCs/>
          <w:sz w:val="22"/>
          <w:szCs w:val="22"/>
        </w:rPr>
        <w:t xml:space="preserve">{{payment_day_of_month}}. datumā</w:t>
      </w:r>
      <w:r>
        <w:rPr>
          <w:b w:val="false"/>
          <w:bCs w:val="false"/>
          <w:sz w:val="22"/>
          <w:szCs w:val="22"/>
        </w:rPr>
        <w:t xml:space="preserve"> uz Valdes locekļa bankas kontu </w:t>
      </w:r>
      <w:r>
        <w:rPr>
          <w:b/>
          <w:bCs/>
          <w:sz w:val="22"/>
          <w:szCs w:val="22"/>
        </w:rPr>
        <w:t xml:space="preserve">{{bank_account}}</w:t>
      </w:r>
      <w:r>
        <w:rPr>
          <w:b w:val="false"/>
          <w:bCs w:val="false"/>
          <w:sz w:val="22"/>
          <w:szCs w:val="22"/>
        </w:rPr>
        <w:t xml:space="preserve">.</w:t>
      </w:r>
    </w:p>
    <w:p>
      <w:pPr>
        <w:spacing w:after="160"/>
      </w:pPr>
      <w:r>
        <w:rPr>
          <w:b w:val="false"/>
          <w:bCs w:val="false"/>
          <w:sz w:val="22"/>
          <w:szCs w:val="22"/>
        </w:rPr>
        <w:t xml:space="preserve">5.3. Sabiedrība ietur un pārskaita budžetā visus piemērojamos nodokļus un VSAOI saskaņā ar likumu "Par iedzīvotāju ienākuma nodokli" un likumu "Par valsts sociālo apdrošināšanu". Puses apzinās, ka VID atlīdzību kvalificē kā algotu darbu nodokļu izpratnē neatkarīgi no Līguma juridiskās formas.</w:t>
      </w:r>
    </w:p>
    <w:p>
      <w:pPr>
        <w:spacing w:after="160"/>
      </w:pPr>
      <w:r>
        <w:rPr>
          <w:b w:val="false"/>
          <w:bCs w:val="false"/>
          <w:sz w:val="22"/>
          <w:szCs w:val="22"/>
        </w:rPr>
        <w:t xml:space="preserve">5.4. {{performance_bonus_clause}} — mainīgās daļas / prēmijas nosacījumi. Ja vienojas, mainīgā daļa tiek aprēķināta uz </w:t>
      </w:r>
      <w:r>
        <w:rPr>
          <w:b/>
          <w:bCs/>
          <w:sz w:val="22"/>
          <w:szCs w:val="22"/>
        </w:rPr>
        <w:t xml:space="preserve">{{bonus_kpi_basis}}</w:t>
      </w:r>
      <w:r>
        <w:rPr>
          <w:b w:val="false"/>
          <w:bCs w:val="false"/>
          <w:sz w:val="22"/>
          <w:szCs w:val="22"/>
        </w:rPr>
        <w:t xml:space="preserve"> pamata (piem., neto peļņa, apgrozījums, KPI), pēc formulas {{bonus_formula}}, un izmaksāta {{bonus_frequency}}.</w:t>
      </w:r>
    </w:p>
    <w:p>
      <w:pPr>
        <w:spacing w:after="160"/>
      </w:pPr>
      <w:r>
        <w:rPr>
          <w:b w:val="false"/>
          <w:bCs w:val="false"/>
          <w:sz w:val="22"/>
          <w:szCs w:val="22"/>
        </w:rPr>
        <w:t xml:space="preserve">5.5. </w:t>
      </w:r>
      <w:r>
        <w:rPr>
          <w:b/>
          <w:bCs/>
          <w:sz w:val="22"/>
          <w:szCs w:val="22"/>
        </w:rPr>
        <w:t xml:space="preserve">Izdevumu atlīdzināšana:</w:t>
      </w:r>
      <w:r>
        <w:rPr>
          <w:b w:val="false"/>
          <w:bCs w:val="false"/>
          <w:sz w:val="22"/>
          <w:szCs w:val="22"/>
        </w:rPr>
        <w:t xml:space="preserve"> Valdes loceklim tiek atlīdzināti pamatoti ar amata pienākumu pildīšanu saistīti izdevumi (komandējumi, reprezentācija, apmācības) atbilstoši </w:t>
      </w:r>
      <w:r>
        <w:rPr>
          <w:b/>
          <w:bCs/>
          <w:sz w:val="22"/>
          <w:szCs w:val="22"/>
        </w:rPr>
        <w:t xml:space="preserve">{{expense_reimbursement_policy}}</w:t>
      </w:r>
      <w:r>
        <w:rPr>
          <w:b w:val="false"/>
          <w:bCs w:val="false"/>
          <w:sz w:val="22"/>
          <w:szCs w:val="22"/>
        </w:rPr>
        <w:t xml:space="preserve"> ar gada limitu </w:t>
      </w:r>
      <w:r>
        <w:rPr>
          <w:b/>
          <w:bCs/>
          <w:sz w:val="22"/>
          <w:szCs w:val="22"/>
        </w:rPr>
        <w:t xml:space="preserve">{{expense_reimbursement_limit_eur}} EUR</w:t>
      </w:r>
      <w:r>
        <w:rPr>
          <w:b w:val="false"/>
          <w:bCs w:val="false"/>
          <w:sz w:val="22"/>
          <w:szCs w:val="22"/>
        </w:rPr>
        <w:t xml:space="preserve">. Atlīdzināšana notiek pret iesniegtajiem izdevumus apliecinošiem dokumentiem.</w:t>
      </w:r>
    </w:p>
    <w:p>
      <w:pPr>
        <w:spacing w:after="160"/>
      </w:pPr>
      <w:r>
        <w:rPr>
          <w:b w:val="false"/>
          <w:bCs w:val="false"/>
          <w:sz w:val="22"/>
          <w:szCs w:val="22"/>
        </w:rPr>
        <w:t xml:space="preserve">5.6. </w:t>
      </w:r>
      <w:r>
        <w:rPr>
          <w:b/>
          <w:bCs/>
          <w:sz w:val="22"/>
          <w:szCs w:val="22"/>
        </w:rPr>
        <w:t xml:space="preserve">Dienesta auto un darba rīki:</w:t>
      </w:r>
      <w:r>
        <w:rPr>
          <w:b w:val="false"/>
          <w:bCs w:val="false"/>
          <w:sz w:val="22"/>
          <w:szCs w:val="22"/>
        </w:rPr>
        <w:t xml:space="preserve"> {{company_car_provided}}. Ja Valdes loceklim tiek nodots lietošanā dienesta auto, dators vai mobilais telefons, ar šo saistītais nodokļu režīms (tostarp uzņēmumu vieglo transportlīdzekļu nodoklis) tiek piemērots saskaņā ar Latvijas Republikas nodokļu likumiem.</w:t>
      </w:r>
    </w:p>
    <w:p>
      <w:pPr>
        <w:spacing w:after="160"/>
      </w:pPr>
      <w:r>
        <w:rPr>
          <w:b w:val="false"/>
          <w:bCs w:val="false"/>
          <w:sz w:val="22"/>
          <w:szCs w:val="22"/>
        </w:rPr>
        <w:t xml:space="preserve">5.7. Dividendes un kapitāldaļu/akciju instrumenti (ja Valdes loceklis vienlaicīgi ir Sabiedrības dalībnieks vai akcionārs) neietilpst šī Līguma regulējuma jomā un netiek ieskaitīti amata atlīdzībā.</w:t>
      </w:r>
    </w:p>
    <w:p>
      <w:pPr>
        <w:spacing w:after="160"/>
      </w:pPr>
      <w:r>
        <w:rPr>
          <w:b w:val="false"/>
          <w:bCs w:val="false"/>
          <w:sz w:val="22"/>
          <w:szCs w:val="22"/>
        </w:rPr>
        <w:t xml:space="preserve">5.8. Puses apzinās, ka, ja Sabiedrībā konkrētā mēnesī nav neviena darbinieka ar vismaz minimālo algu un apgrozījums pārsniedz piecas minimālās mēnešalgas, var tikt piemērots </w:t>
      </w:r>
      <w:r>
        <w:rPr>
          <w:b/>
          <w:bCs/>
          <w:sz w:val="22"/>
          <w:szCs w:val="22"/>
        </w:rPr>
        <w:t xml:space="preserve">domājamā ienākuma režīms</w:t>
      </w:r>
      <w:r>
        <w:rPr>
          <w:b w:val="false"/>
          <w:bCs w:val="false"/>
          <w:sz w:val="22"/>
          <w:szCs w:val="22"/>
        </w:rPr>
        <w:t xml:space="preserve"> Likuma "Par valsts sociālo apdrošināšanu" izpratnē, paredzot VSAOI un IIN no domājamā ienākuma minimālās algas apmērā.</w:t>
      </w:r>
    </w:p>
    <w:p>
      <w:pPr>
        <w:pStyle w:val="Heading1"/>
        <w:spacing w:after="160" w:before="240"/>
      </w:pPr>
      <w:r>
        <w:rPr>
          <w:b/>
          <w:bCs/>
          <w:sz w:val="28"/>
          <w:szCs w:val="28"/>
        </w:rPr>
        <w:t xml:space="preserve">6. KONKURENCES AIZLIEGUMS</w:t>
      </w:r>
    </w:p>
    <w:p>
      <w:pPr>
        <w:spacing w:after="160"/>
      </w:pPr>
      <w:r>
        <w:rPr>
          <w:b w:val="false"/>
          <w:bCs w:val="false"/>
          <w:sz w:val="22"/>
          <w:szCs w:val="22"/>
        </w:rPr>
        <w:t xml:space="preserve">6.1. </w:t>
      </w:r>
      <w:r>
        <w:rPr>
          <w:b/>
          <w:bCs/>
          <w:sz w:val="22"/>
          <w:szCs w:val="22"/>
        </w:rPr>
        <w:t xml:space="preserve">Pilnvaru laikā</w:t>
      </w:r>
      <w:r>
        <w:rPr>
          <w:b w:val="false"/>
          <w:bCs w:val="false"/>
          <w:sz w:val="22"/>
          <w:szCs w:val="22"/>
        </w:rPr>
        <w:t xml:space="preserve"> Valdes loceklim ir piemērojams likumā noteikts konkurences aizliegums atbilstoši KL 171. pantam. Bez dalībnieku sapulces vai padomes (ja izveidota) iepriekšējas rakstveida piekrišanas Valdes loceklis nedrīkst:</w:t>
      </w:r>
    </w:p>
    <w:p>
      <w:pPr>
        <w:pStyle w:val="ListParagraph"/>
        <w:numPr>
          <w:ilvl w:val="0"/>
          <w:numId w:val="1"/>
        </w:numPr>
        <w:spacing w:after="120"/>
      </w:pPr>
      <w:r>
        <w:rPr>
          <w:b w:val="false"/>
          <w:bCs w:val="false"/>
          <w:sz w:val="22"/>
          <w:szCs w:val="22"/>
        </w:rPr>
        <w:t xml:space="preserve">veikt darījumus tajā pašā komercdarbības nozarē, kurā darbojas Sabiedrība;</w:t>
      </w:r>
    </w:p>
    <w:p>
      <w:pPr>
        <w:pStyle w:val="ListParagraph"/>
        <w:numPr>
          <w:ilvl w:val="0"/>
          <w:numId w:val="1"/>
        </w:numPr>
        <w:spacing w:after="120"/>
      </w:pPr>
      <w:r>
        <w:rPr>
          <w:b w:val="false"/>
          <w:bCs w:val="false"/>
          <w:sz w:val="22"/>
          <w:szCs w:val="22"/>
        </w:rPr>
        <w:t xml:space="preserve">būt par personiski atbildīgo biedru personālsabiedrībā (pilnsabiedrībā vai komandītsabiedrībā), kas darbojas tajā pašā komercdarbības nozarē;</w:t>
      </w:r>
    </w:p>
    <w:p>
      <w:pPr>
        <w:pStyle w:val="ListParagraph"/>
        <w:numPr>
          <w:ilvl w:val="0"/>
          <w:numId w:val="1"/>
        </w:numPr>
        <w:spacing w:after="120"/>
      </w:pPr>
      <w:r>
        <w:rPr>
          <w:b w:val="false"/>
          <w:bCs w:val="false"/>
          <w:sz w:val="22"/>
          <w:szCs w:val="22"/>
        </w:rPr>
        <w:t xml:space="preserve">būt par valdes locekli citā komercsabiedrībā, kas darbojas tajā pašā komercdarbības nozarē;</w:t>
      </w:r>
    </w:p>
    <w:p>
      <w:pPr>
        <w:pStyle w:val="ListParagraph"/>
        <w:numPr>
          <w:ilvl w:val="0"/>
          <w:numId w:val="1"/>
        </w:numPr>
        <w:spacing w:after="120"/>
      </w:pPr>
      <w:r>
        <w:rPr>
          <w:b w:val="false"/>
          <w:bCs w:val="false"/>
          <w:sz w:val="22"/>
          <w:szCs w:val="22"/>
        </w:rPr>
        <w:t xml:space="preserve">darboties citas personas labā tajā pašā komercdarbības nozarē.</w:t>
      </w:r>
    </w:p>
    <w:p>
      <w:pPr>
        <w:spacing w:after="160"/>
      </w:pPr>
      <w:r>
        <w:rPr>
          <w:b w:val="false"/>
          <w:bCs w:val="false"/>
          <w:sz w:val="22"/>
          <w:szCs w:val="22"/>
        </w:rPr>
        <w:t xml:space="preserve">6.2. Ja Valdes loceklis pārkāpj šī panta 6.1. punktā noteikto aizliegumu, Sabiedrība atbilstoši KL 173. pantam var prasīt zaudējumu atlīdzību vai prasīt, lai darījums tiek atzīts par Sabiedrības rēķina veiktu, kā arī piemērot 6.5. punktā paredzēto līgumsodu.</w:t>
      </w:r>
    </w:p>
    <w:p>
      <w:pPr>
        <w:spacing w:after="160"/>
      </w:pPr>
      <w:r>
        <w:rPr>
          <w:b w:val="false"/>
          <w:bCs w:val="false"/>
          <w:sz w:val="22"/>
          <w:szCs w:val="22"/>
        </w:rPr>
        <w:t xml:space="preserve">6.3. </w:t>
      </w:r>
      <w:r>
        <w:rPr>
          <w:b/>
          <w:bCs/>
          <w:sz w:val="22"/>
          <w:szCs w:val="22"/>
        </w:rPr>
        <w:t xml:space="preserve">Pēc pilnvaru izbeigšanās</w:t>
      </w:r>
      <w:r>
        <w:rPr>
          <w:b w:val="false"/>
          <w:bCs w:val="false"/>
          <w:sz w:val="22"/>
          <w:szCs w:val="22"/>
        </w:rPr>
        <w:t xml:space="preserve"> konkurences ierobežojums Valdes loceklim ir piemērojams tikai tad, ja Puses par to ir vienojušās šajā Līgumā: `{{non_compete_post_term}}` (jā / nē). Ja jā, tad:</w:t>
      </w:r>
    </w:p>
    <w:p>
      <w:pPr>
        <w:pStyle w:val="ListParagraph"/>
        <w:numPr>
          <w:ilvl w:val="0"/>
          <w:numId w:val="1"/>
        </w:numPr>
        <w:spacing w:after="120"/>
      </w:pPr>
      <w:r>
        <w:rPr>
          <w:b w:val="false"/>
          <w:bCs w:val="false"/>
          <w:sz w:val="22"/>
          <w:szCs w:val="22"/>
        </w:rPr>
        <w:t xml:space="preserve">ierobežojuma </w:t>
      </w:r>
      <w:r>
        <w:rPr>
          <w:b/>
          <w:bCs/>
          <w:sz w:val="22"/>
          <w:szCs w:val="22"/>
        </w:rPr>
        <w:t xml:space="preserve">termiņš</w:t>
      </w:r>
      <w:r>
        <w:rPr>
          <w:b w:val="false"/>
          <w:bCs w:val="false"/>
          <w:sz w:val="22"/>
          <w:szCs w:val="22"/>
        </w:rPr>
        <w:t xml:space="preserve">: {{non_compete_months}} mēneši pēc pilnvaru beigām (ne ilgāk kā 24 mēneši, pēc DL 84. panta analoģijas);</w:t>
      </w:r>
    </w:p>
    <w:p>
      <w:pPr>
        <w:pStyle w:val="ListParagraph"/>
        <w:numPr>
          <w:ilvl w:val="0"/>
          <w:numId w:val="1"/>
        </w:numPr>
        <w:spacing w:after="120"/>
      </w:pPr>
      <w:r>
        <w:rPr>
          <w:b/>
          <w:bCs/>
          <w:sz w:val="22"/>
          <w:szCs w:val="22"/>
        </w:rPr>
        <w:t xml:space="preserve">ģeogrāfiskais apjoms</w:t>
      </w:r>
      <w:r>
        <w:rPr>
          <w:b w:val="false"/>
          <w:bCs w:val="false"/>
          <w:sz w:val="22"/>
          <w:szCs w:val="22"/>
        </w:rPr>
        <w:t xml:space="preserve">: {{non_compete_territory}};</w:t>
      </w:r>
    </w:p>
    <w:p>
      <w:pPr>
        <w:pStyle w:val="ListParagraph"/>
        <w:numPr>
          <w:ilvl w:val="0"/>
          <w:numId w:val="1"/>
        </w:numPr>
        <w:spacing w:after="120"/>
      </w:pPr>
      <w:r>
        <w:rPr>
          <w:b/>
          <w:bCs/>
          <w:sz w:val="22"/>
          <w:szCs w:val="22"/>
        </w:rPr>
        <w:t xml:space="preserve">darbības veidu apjoms</w:t>
      </w:r>
      <w:r>
        <w:rPr>
          <w:b w:val="false"/>
          <w:bCs w:val="false"/>
          <w:sz w:val="22"/>
          <w:szCs w:val="22"/>
        </w:rPr>
        <w:t xml:space="preserve">: {{non_compete_activity_scope}};</w:t>
      </w:r>
    </w:p>
    <w:p>
      <w:pPr>
        <w:pStyle w:val="ListParagraph"/>
        <w:numPr>
          <w:ilvl w:val="0"/>
          <w:numId w:val="1"/>
        </w:numPr>
        <w:spacing w:after="120"/>
      </w:pPr>
      <w:r>
        <w:rPr>
          <w:b w:val="false"/>
          <w:bCs w:val="false"/>
          <w:sz w:val="22"/>
          <w:szCs w:val="22"/>
        </w:rPr>
        <w:t xml:space="preserve">Sabiedrība izmaksā Valdes loceklim šī perioda laikā </w:t>
      </w:r>
      <w:r>
        <w:rPr>
          <w:b/>
          <w:bCs/>
          <w:sz w:val="22"/>
          <w:szCs w:val="22"/>
        </w:rPr>
        <w:t xml:space="preserve">ikmēneša kompensāciju</w:t>
      </w:r>
      <w:r>
        <w:rPr>
          <w:b w:val="false"/>
          <w:bCs w:val="false"/>
          <w:sz w:val="22"/>
          <w:szCs w:val="22"/>
        </w:rPr>
        <w:t xml:space="preserve"> {{non_compete_compensation_eur}} EUR apmērā. Kompensācijas neizmaksāšana padara konkurences ierobežojumu pēc pilnvaru beigām Valdes loceklim nesaistošu.</w:t>
      </w:r>
    </w:p>
    <w:p>
      <w:pPr>
        <w:spacing w:after="160"/>
      </w:pPr>
      <w:r>
        <w:rPr>
          <w:b w:val="false"/>
          <w:bCs w:val="false"/>
          <w:sz w:val="22"/>
          <w:szCs w:val="22"/>
        </w:rPr>
        <w:t xml:space="preserve">6.4. Konkurences ierobežojums neattiecas uz Valdes locekļa līdzdalību biržā kotētos vērtspapīros, ja tā nepārsniedz 5% no kapitāla, kā arī uz tādu līdzdalību komercsabiedrībās, kas Valdes loceklim piederēja pirms šī Līguma noslēgšanas un par kuru Sabiedrība ir informēta.</w:t>
      </w:r>
    </w:p>
    <w:p>
      <w:pPr>
        <w:spacing w:after="160"/>
      </w:pPr>
      <w:r>
        <w:rPr>
          <w:b w:val="false"/>
          <w:bCs w:val="false"/>
          <w:sz w:val="22"/>
          <w:szCs w:val="22"/>
        </w:rPr>
        <w:t xml:space="preserve">6.5. Konkurences ierobežojuma pārkāpšanas gadījumā Valdes loceklis maksā Sabiedrībai līgumsodu </w:t>
      </w:r>
      <w:r>
        <w:rPr>
          <w:b/>
          <w:bCs/>
          <w:sz w:val="22"/>
          <w:szCs w:val="22"/>
        </w:rPr>
        <w:t xml:space="preserve">{{non_compete_penalty_eur}} EUR</w:t>
      </w:r>
      <w:r>
        <w:rPr>
          <w:b w:val="false"/>
          <w:bCs w:val="false"/>
          <w:sz w:val="22"/>
          <w:szCs w:val="22"/>
        </w:rPr>
        <w:t xml:space="preserve"> par katru pārkāpuma gadījumu. Līgumsoda samaksa neizslēdz papildu zaudējumu atlīdzības prasījumu.</w:t>
      </w:r>
    </w:p>
    <w:p>
      <w:pPr>
        <w:pStyle w:val="Heading1"/>
        <w:spacing w:after="160" w:before="240"/>
      </w:pPr>
      <w:r>
        <w:rPr>
          <w:b/>
          <w:bCs/>
          <w:sz w:val="28"/>
          <w:szCs w:val="28"/>
        </w:rPr>
        <w:t xml:space="preserve">7. KONFIDENCIALITĀTE</w:t>
      </w:r>
    </w:p>
    <w:p>
      <w:pPr>
        <w:spacing w:after="160"/>
      </w:pPr>
      <w:r>
        <w:rPr>
          <w:b w:val="false"/>
          <w:bCs w:val="false"/>
          <w:sz w:val="22"/>
          <w:szCs w:val="22"/>
        </w:rPr>
        <w:t xml:space="preserve">7.1. Valdes loceklis apņemas neizpaust un neizmantot personiskās interesēs vai trešo personu labā informāciju, kas viņam kļuvusi zināma sakarā ar amata pienākumu pildīšanu un kuru Sabiedrība ir noteikusi par konfidenciālu, tostarp:</w:t>
      </w:r>
    </w:p>
    <w:p>
      <w:pPr>
        <w:pStyle w:val="ListParagraph"/>
        <w:numPr>
          <w:ilvl w:val="0"/>
          <w:numId w:val="1"/>
        </w:numPr>
        <w:spacing w:after="120"/>
      </w:pPr>
      <w:r>
        <w:rPr>
          <w:b w:val="false"/>
          <w:bCs w:val="false"/>
          <w:sz w:val="22"/>
          <w:szCs w:val="22"/>
        </w:rPr>
        <w:t xml:space="preserve">komercnoslēpumus un zinātību (know-how);</w:t>
      </w:r>
    </w:p>
    <w:p>
      <w:pPr>
        <w:pStyle w:val="ListParagraph"/>
        <w:numPr>
          <w:ilvl w:val="0"/>
          <w:numId w:val="1"/>
        </w:numPr>
        <w:spacing w:after="120"/>
      </w:pPr>
      <w:r>
        <w:rPr>
          <w:b w:val="false"/>
          <w:bCs w:val="false"/>
          <w:sz w:val="22"/>
          <w:szCs w:val="22"/>
        </w:rPr>
        <w:t xml:space="preserve">klientu un partneru datus, līgumu nosacījumus;</w:t>
      </w:r>
    </w:p>
    <w:p>
      <w:pPr>
        <w:pStyle w:val="ListParagraph"/>
        <w:numPr>
          <w:ilvl w:val="0"/>
          <w:numId w:val="1"/>
        </w:numPr>
        <w:spacing w:after="120"/>
      </w:pPr>
      <w:r>
        <w:rPr>
          <w:b w:val="false"/>
          <w:bCs w:val="false"/>
          <w:sz w:val="22"/>
          <w:szCs w:val="22"/>
        </w:rPr>
        <w:t xml:space="preserve">finanšu datus, biznesa plānus, stratēģiskos dokumentus;</w:t>
      </w:r>
    </w:p>
    <w:p>
      <w:pPr>
        <w:pStyle w:val="ListParagraph"/>
        <w:numPr>
          <w:ilvl w:val="0"/>
          <w:numId w:val="1"/>
        </w:numPr>
        <w:spacing w:after="120"/>
      </w:pPr>
      <w:r>
        <w:rPr>
          <w:b w:val="false"/>
          <w:bCs w:val="false"/>
          <w:sz w:val="22"/>
          <w:szCs w:val="22"/>
        </w:rPr>
        <w:t xml:space="preserve">darbinieku personas datus;</w:t>
      </w:r>
    </w:p>
    <w:p>
      <w:pPr>
        <w:pStyle w:val="ListParagraph"/>
        <w:numPr>
          <w:ilvl w:val="0"/>
          <w:numId w:val="1"/>
        </w:numPr>
        <w:spacing w:after="120"/>
      </w:pPr>
      <w:r>
        <w:rPr>
          <w:b w:val="false"/>
          <w:bCs w:val="false"/>
          <w:sz w:val="22"/>
          <w:szCs w:val="22"/>
        </w:rPr>
        <w:t xml:space="preserve">programmatūras pirmkodu un tehniskās specifikācijas;</w:t>
      </w:r>
    </w:p>
    <w:p>
      <w:pPr>
        <w:pStyle w:val="ListParagraph"/>
        <w:numPr>
          <w:ilvl w:val="0"/>
          <w:numId w:val="1"/>
        </w:numPr>
        <w:spacing w:after="120"/>
      </w:pPr>
      <w:r>
        <w:rPr>
          <w:b w:val="false"/>
          <w:bCs w:val="false"/>
          <w:sz w:val="22"/>
          <w:szCs w:val="22"/>
        </w:rPr>
        <w:t xml:space="preserve">citu Sabiedrības par konfidenciālu noteiktu informāciju.</w:t>
      </w:r>
    </w:p>
    <w:p>
      <w:pPr>
        <w:spacing w:after="160"/>
      </w:pPr>
      <w:r>
        <w:rPr>
          <w:b w:val="false"/>
          <w:bCs w:val="false"/>
          <w:sz w:val="22"/>
          <w:szCs w:val="22"/>
        </w:rPr>
        <w:t xml:space="preserve">7.2. Konfidencialitātes pienākums ir spēkā Līguma darbības laikā un </w:t>
      </w:r>
      <w:r>
        <w:rPr>
          <w:b/>
          <w:bCs/>
          <w:sz w:val="22"/>
          <w:szCs w:val="22"/>
        </w:rPr>
        <w:t xml:space="preserve">{{confidentiality_years_after_end}} gadus</w:t>
      </w:r>
      <w:r>
        <w:rPr>
          <w:b w:val="false"/>
          <w:bCs w:val="false"/>
          <w:sz w:val="22"/>
          <w:szCs w:val="22"/>
        </w:rPr>
        <w:t xml:space="preserve"> pēc pilnvaru izbeigšanās. Komercnoslēpuma daļā konfidencialitātes pienākums ir spēkā beztermiņa atbilstoši Komercnoslēpuma aizsardzības likumam.</w:t>
      </w:r>
    </w:p>
    <w:p>
      <w:pPr>
        <w:spacing w:after="160"/>
      </w:pPr>
      <w:r>
        <w:rPr>
          <w:b w:val="false"/>
          <w:bCs w:val="false"/>
          <w:sz w:val="22"/>
          <w:szCs w:val="22"/>
        </w:rPr>
        <w:t xml:space="preserve">7.3. Konfidencialitātes pienākums neattiecas uz informāciju, kas:</w:t>
      </w:r>
    </w:p>
    <w:p>
      <w:pPr>
        <w:pStyle w:val="ListParagraph"/>
        <w:numPr>
          <w:ilvl w:val="0"/>
          <w:numId w:val="1"/>
        </w:numPr>
        <w:spacing w:after="120"/>
      </w:pPr>
      <w:r>
        <w:rPr>
          <w:b w:val="false"/>
          <w:bCs w:val="false"/>
          <w:sz w:val="22"/>
          <w:szCs w:val="22"/>
        </w:rPr>
        <w:t xml:space="preserve">ir publiski pieejama vai kļūst publiski pieejama bez Valdes locekļa pārkāpuma;</w:t>
      </w:r>
    </w:p>
    <w:p>
      <w:pPr>
        <w:pStyle w:val="ListParagraph"/>
        <w:numPr>
          <w:ilvl w:val="0"/>
          <w:numId w:val="1"/>
        </w:numPr>
        <w:spacing w:after="120"/>
      </w:pPr>
      <w:r>
        <w:rPr>
          <w:b w:val="false"/>
          <w:bCs w:val="false"/>
          <w:sz w:val="22"/>
          <w:szCs w:val="22"/>
        </w:rPr>
        <w:t xml:space="preserve">ir jāizpauž likuma vai spēkā stājušos tiesas/iestādes lēmuma dēļ (ar iepriekšēju Sabiedrības informēšanu, ja tas ir likumīgi pieļaujams);</w:t>
      </w:r>
    </w:p>
    <w:p>
      <w:pPr>
        <w:pStyle w:val="ListParagraph"/>
        <w:numPr>
          <w:ilvl w:val="0"/>
          <w:numId w:val="1"/>
        </w:numPr>
        <w:spacing w:after="120"/>
      </w:pPr>
      <w:r>
        <w:rPr>
          <w:b w:val="false"/>
          <w:bCs w:val="false"/>
          <w:sz w:val="22"/>
          <w:szCs w:val="22"/>
        </w:rPr>
        <w:t xml:space="preserve">bija Valdes loceklim zināma pirms amata stāšanās un nav iegūta no Sabiedrības.</w:t>
      </w:r>
    </w:p>
    <w:p>
      <w:pPr>
        <w:spacing w:after="160"/>
      </w:pPr>
      <w:r>
        <w:rPr>
          <w:b w:val="false"/>
          <w:bCs w:val="false"/>
          <w:sz w:val="22"/>
          <w:szCs w:val="22"/>
        </w:rPr>
        <w:t xml:space="preserve">7.4. Personas datu apstrādē Valdes loceklis ievēro Vispārīgo datu aizsardzības regulu (VDAR) un Fizisko personu datu apstrādes likumu.</w:t>
      </w:r>
    </w:p>
    <w:p>
      <w:pPr>
        <w:spacing w:after="160"/>
      </w:pPr>
      <w:r>
        <w:rPr>
          <w:b w:val="false"/>
          <w:bCs w:val="false"/>
          <w:sz w:val="22"/>
          <w:szCs w:val="22"/>
        </w:rPr>
        <w:t xml:space="preserve">7.5. Konfidencialitātes pienākuma pārkāpšanas gadījumā Valdes loceklis maksā Sabiedrībai līgumsodu </w:t>
      </w:r>
      <w:r>
        <w:rPr>
          <w:b/>
          <w:bCs/>
          <w:sz w:val="22"/>
          <w:szCs w:val="22"/>
        </w:rPr>
        <w:t xml:space="preserve">{{confidentiality_penalty_eur}} EUR</w:t>
      </w:r>
      <w:r>
        <w:rPr>
          <w:b w:val="false"/>
          <w:bCs w:val="false"/>
          <w:sz w:val="22"/>
          <w:szCs w:val="22"/>
        </w:rPr>
        <w:t xml:space="preserve"> par katru pārkāpuma gadījumu. Līgumsoda samaksa neizslēdz papildu zaudējumu atlīdzības prasījumu.</w:t>
      </w:r>
    </w:p>
    <w:p>
      <w:pPr>
        <w:pStyle w:val="Heading1"/>
        <w:spacing w:after="160" w:before="240"/>
      </w:pPr>
      <w:r>
        <w:rPr>
          <w:b/>
          <w:bCs/>
          <w:sz w:val="28"/>
          <w:szCs w:val="28"/>
        </w:rPr>
        <w:t xml:space="preserve">8. RŪPĪBAS PIENĀKUMS UN ATBILDĪBA</w:t>
      </w:r>
    </w:p>
    <w:p>
      <w:pPr>
        <w:spacing w:after="160"/>
      </w:pPr>
      <w:r>
        <w:rPr>
          <w:b w:val="false"/>
          <w:bCs w:val="false"/>
          <w:sz w:val="22"/>
          <w:szCs w:val="22"/>
        </w:rPr>
        <w:t xml:space="preserve">8.1. Valdes loceklis pilda savus pienākumus </w:t>
      </w:r>
      <w:r>
        <w:rPr>
          <w:b/>
          <w:bCs/>
          <w:sz w:val="22"/>
          <w:szCs w:val="22"/>
        </w:rPr>
        <w:t xml:space="preserve">kā krietns un rūpīgs saimnieks</w:t>
      </w:r>
      <w:r>
        <w:rPr>
          <w:b w:val="false"/>
          <w:bCs w:val="false"/>
          <w:sz w:val="22"/>
          <w:szCs w:val="22"/>
        </w:rPr>
        <w:t xml:space="preserve"> atbilstoši KL 169. pantam un ar lojalitāti pret Sabiedrību.</w:t>
      </w:r>
    </w:p>
    <w:p>
      <w:pPr>
        <w:spacing w:after="160"/>
      </w:pPr>
      <w:r>
        <w:rPr>
          <w:b w:val="false"/>
          <w:bCs w:val="false"/>
          <w:sz w:val="22"/>
          <w:szCs w:val="22"/>
        </w:rPr>
        <w:t xml:space="preserve">8.2. Valdes loceklis ir atbildīgs par Sabiedrībai nodarītajiem zaudējumiem, kas radušies viņa pienākumu pārkāpuma rezultātā. Atbildība ir </w:t>
      </w:r>
      <w:r>
        <w:rPr>
          <w:b/>
          <w:bCs/>
          <w:sz w:val="22"/>
          <w:szCs w:val="22"/>
        </w:rPr>
        <w:t xml:space="preserve">solidāra</w:t>
      </w:r>
      <w:r>
        <w:rPr>
          <w:b w:val="false"/>
          <w:bCs w:val="false"/>
          <w:sz w:val="22"/>
          <w:szCs w:val="22"/>
        </w:rPr>
        <w:t xml:space="preserve"> ar pārējiem valdes locekļiem. Saskaņā ar Latvijas Republikas Augstākās tiesas Senāta judikatūru piemērojama </w:t>
      </w:r>
      <w:r>
        <w:rPr>
          <w:b/>
          <w:bCs/>
          <w:sz w:val="22"/>
          <w:szCs w:val="22"/>
        </w:rPr>
        <w:t xml:space="preserve">vainas prezumpcija</w:t>
      </w:r>
      <w:r>
        <w:rPr>
          <w:b w:val="false"/>
          <w:bCs w:val="false"/>
          <w:sz w:val="22"/>
          <w:szCs w:val="22"/>
        </w:rPr>
        <w:t xml:space="preserve"> — Valdes loceklim pašam jāpierāda, ka viņš nav pieļāvis pat vieglu neuzmanību.</w:t>
      </w:r>
    </w:p>
    <w:p>
      <w:pPr>
        <w:spacing w:after="160"/>
      </w:pPr>
      <w:r>
        <w:rPr>
          <w:b w:val="false"/>
          <w:bCs w:val="false"/>
          <w:sz w:val="22"/>
          <w:szCs w:val="22"/>
        </w:rPr>
        <w:t xml:space="preserve">8.3. Valdes loceklis nav atbildīgs:</w:t>
      </w:r>
    </w:p>
    <w:p>
      <w:pPr>
        <w:pStyle w:val="ListParagraph"/>
        <w:numPr>
          <w:ilvl w:val="0"/>
          <w:numId w:val="1"/>
        </w:numPr>
        <w:spacing w:after="120"/>
      </w:pPr>
      <w:r>
        <w:rPr>
          <w:b w:val="false"/>
          <w:bCs w:val="false"/>
          <w:sz w:val="22"/>
          <w:szCs w:val="22"/>
        </w:rPr>
        <w:t xml:space="preserve">par zaudējumiem, kas radušies parastas saimnieciskās darbības riska realizācijas rezultātā;</w:t>
      </w:r>
    </w:p>
    <w:p>
      <w:pPr>
        <w:pStyle w:val="ListParagraph"/>
        <w:numPr>
          <w:ilvl w:val="0"/>
          <w:numId w:val="1"/>
        </w:numPr>
        <w:spacing w:after="120"/>
      </w:pPr>
      <w:r>
        <w:rPr>
          <w:b w:val="false"/>
          <w:bCs w:val="false"/>
          <w:sz w:val="22"/>
          <w:szCs w:val="22"/>
        </w:rPr>
        <w:t xml:space="preserve">par zaudējumiem, kas radušies, izpildot dalībnieku/akcionāru sapulces vai padomes saistošus lēmumus, ja Valdes loceklis ir iesniedzis savus rakstveida iebildumus protokolam.</w:t>
      </w:r>
    </w:p>
    <w:p>
      <w:pPr>
        <w:spacing w:after="160"/>
      </w:pPr>
      <w:r>
        <w:rPr>
          <w:b w:val="false"/>
          <w:bCs w:val="false"/>
          <w:sz w:val="22"/>
          <w:szCs w:val="22"/>
        </w:rPr>
        <w:t xml:space="preserve">8.4. Sabiedrība var noslēgt Valdes locekļa labā </w:t>
      </w:r>
      <w:r>
        <w:rPr>
          <w:b/>
          <w:bCs/>
          <w:sz w:val="22"/>
          <w:szCs w:val="22"/>
        </w:rPr>
        <w:t xml:space="preserve">valdes un padomes locekļu civiltiesiskās atbildības apdrošināšanu (D&amp;O)</w:t>
      </w:r>
      <w:r>
        <w:rPr>
          <w:b w:val="false"/>
          <w:bCs w:val="false"/>
          <w:sz w:val="22"/>
          <w:szCs w:val="22"/>
        </w:rPr>
        <w:t xml:space="preserve">: {{do_insurance_required}}. Ja noslēgta, apdrošināšanas summa nedrīkst būt mazāka par {{do_insurance_min_cover_eur}} EUR.</w:t>
      </w:r>
    </w:p>
    <w:p>
      <w:pPr>
        <w:spacing w:after="160"/>
      </w:pPr>
      <w:r>
        <w:rPr>
          <w:b w:val="false"/>
          <w:bCs w:val="false"/>
          <w:sz w:val="22"/>
          <w:szCs w:val="22"/>
        </w:rPr>
        <w:t xml:space="preserve">8.5. Strīdos ar Valdes locekli Sabiedrību saskaņā ar KL 225. pantu pārstāv padome (ja izveidota) vai dalībnieku sapulces izvēlēta persona, nevis cits valdes loceklis.</w:t>
      </w:r>
    </w:p>
    <w:p>
      <w:pPr>
        <w:pStyle w:val="Heading1"/>
        <w:spacing w:after="160" w:before="240"/>
      </w:pPr>
      <w:r>
        <w:rPr>
          <w:b/>
          <w:bCs/>
          <w:sz w:val="28"/>
          <w:szCs w:val="28"/>
        </w:rPr>
        <w:t xml:space="preserve">9. INTELEKTUĀLAIS ĪPAŠUMS</w:t>
      </w:r>
    </w:p>
    <w:p>
      <w:pPr>
        <w:spacing w:after="160"/>
      </w:pPr>
      <w:r>
        <w:rPr>
          <w:b w:val="false"/>
          <w:bCs w:val="false"/>
          <w:sz w:val="22"/>
          <w:szCs w:val="22"/>
        </w:rPr>
        <w:t xml:space="preserve">9.1. Visi intelektuālā īpašuma objekti (tai skaitā ar autortiesībām, patentu, preču zīmi, dizainparaugu, datubāzu sui generis tiesībām aizsargāti materiāli, zinātība, programmatūras pirmkods, domēna vārdi, biznesa plāni, mārketinga materiāli), ko Valdes loceklis rada vai iegūst, pildot amata pienākumus, </w:t>
      </w:r>
      <w:r>
        <w:rPr>
          <w:b/>
          <w:bCs/>
          <w:sz w:val="22"/>
          <w:szCs w:val="22"/>
        </w:rPr>
        <w:t xml:space="preserve">pieder Sabiedrībai</w:t>
      </w:r>
      <w:r>
        <w:rPr>
          <w:b w:val="false"/>
          <w:bCs w:val="false"/>
          <w:sz w:val="22"/>
          <w:szCs w:val="22"/>
        </w:rPr>
        <w:t xml:space="preserve">.</w:t>
      </w:r>
    </w:p>
    <w:p>
      <w:pPr>
        <w:spacing w:after="160"/>
      </w:pPr>
      <w:r>
        <w:rPr>
          <w:b w:val="false"/>
          <w:bCs w:val="false"/>
          <w:sz w:val="22"/>
          <w:szCs w:val="22"/>
        </w:rPr>
        <w:t xml:space="preserve">9.2. Attiecībā uz autortiesību mantiskajām tiesībām, kuras saskaņā ar Autortiesību likumu nav cedējamas, Valdes loceklis piešķir Sabiedrībai beztermiņa, bezatlīdzības, nododamu, pasaules mēroga ekskluzīvu licenci, ieskaitot tiesības veikt grozījumus un piešķirt apakšlicences.</w:t>
      </w:r>
    </w:p>
    <w:p>
      <w:pPr>
        <w:spacing w:after="160"/>
      </w:pPr>
      <w:r>
        <w:rPr>
          <w:b w:val="false"/>
          <w:bCs w:val="false"/>
          <w:sz w:val="22"/>
          <w:szCs w:val="22"/>
        </w:rPr>
        <w:t xml:space="preserve">9.3. Autortiesību likuma normas par dienesta darbiem automātiski neattiecas uz Valdes locekļa un Sabiedrības attiecībām, tādēļ šis pants nosaka līgumisku intelektuālā īpašuma nodošanas kārtību.</w:t>
      </w:r>
    </w:p>
    <w:p>
      <w:pPr>
        <w:spacing w:after="160"/>
      </w:pPr>
      <w:r>
        <w:rPr>
          <w:b w:val="false"/>
          <w:bCs w:val="false"/>
          <w:sz w:val="22"/>
          <w:szCs w:val="22"/>
        </w:rPr>
        <w:t xml:space="preserve">9.4. Valdes loceklis atsakās izmantot personiskās nemantiskās tiesības, ciktāl tas ir likumīgi pieļaujams, tādā veidā, kas traucētu Sabiedrības saimniecisko darbību.</w:t>
      </w:r>
    </w:p>
    <w:p>
      <w:pPr>
        <w:pStyle w:val="Heading1"/>
        <w:spacing w:after="160" w:before="240"/>
      </w:pPr>
      <w:r>
        <w:rPr>
          <w:b/>
          <w:bCs/>
          <w:sz w:val="28"/>
          <w:szCs w:val="28"/>
        </w:rPr>
        <w:t xml:space="preserve">10. ATVAĻINĀJUMI UN DARBA KĀRTĪBA</w:t>
      </w:r>
    </w:p>
    <w:p>
      <w:pPr>
        <w:spacing w:after="160"/>
      </w:pPr>
      <w:r>
        <w:rPr>
          <w:b w:val="false"/>
          <w:bCs w:val="false"/>
          <w:sz w:val="22"/>
          <w:szCs w:val="22"/>
        </w:rPr>
        <w:t xml:space="preserve">10.1. Tā kā DL šim Līgumam nav piemērojams, Valdes loceklim nav DL paredzētā ikgadējā apmaksātā atvaļinājuma. Puses vienojas, ka Valdes loceklim tiek nodrošināts </w:t>
      </w:r>
      <w:r>
        <w:rPr>
          <w:b/>
          <w:bCs/>
          <w:sz w:val="22"/>
          <w:szCs w:val="22"/>
        </w:rPr>
        <w:t xml:space="preserve">{{annual_leave_days}} kalendāro dienu</w:t>
      </w:r>
      <w:r>
        <w:rPr>
          <w:b w:val="false"/>
          <w:bCs w:val="false"/>
          <w:sz w:val="22"/>
          <w:szCs w:val="22"/>
        </w:rPr>
        <w:t xml:space="preserve"> apmaksāts atvaļinājums gadā, piemērojot DL atvaļinājuma daļas normas pēc analoģijas.</w:t>
      </w:r>
    </w:p>
    <w:p>
      <w:pPr>
        <w:spacing w:after="160"/>
      </w:pPr>
      <w:r>
        <w:rPr>
          <w:b w:val="false"/>
          <w:bCs w:val="false"/>
          <w:sz w:val="22"/>
          <w:szCs w:val="22"/>
        </w:rPr>
        <w:t xml:space="preserve">10.2. Atvaļinājuma laiks tiek saskaņots ar dalībnieku sapulci/padomi vai Valdes loceklis to plāno pats, paziņojot Sabiedrībai ne mazāk kā </w:t>
      </w:r>
      <w:r>
        <w:rPr>
          <w:b/>
          <w:bCs/>
          <w:sz w:val="22"/>
          <w:szCs w:val="22"/>
        </w:rPr>
        <w:t xml:space="preserve">{{leave_notice_days}} dienas</w:t>
      </w:r>
      <w:r>
        <w:rPr>
          <w:b w:val="false"/>
          <w:bCs w:val="false"/>
          <w:sz w:val="22"/>
          <w:szCs w:val="22"/>
        </w:rPr>
        <w:t xml:space="preserve"> iepriekš un nodrošinot Sabiedrības vadības nepārtrauktību.</w:t>
      </w:r>
    </w:p>
    <w:p>
      <w:pPr>
        <w:spacing w:after="160"/>
      </w:pPr>
      <w:r>
        <w:rPr>
          <w:b w:val="false"/>
          <w:bCs w:val="false"/>
          <w:sz w:val="22"/>
          <w:szCs w:val="22"/>
        </w:rPr>
        <w:t xml:space="preserve">10.3. Saskaņā ar </w:t>
      </w:r>
      <w:r>
        <w:rPr>
          <w:b/>
          <w:bCs/>
          <w:sz w:val="22"/>
          <w:szCs w:val="22"/>
        </w:rPr>
        <w:t xml:space="preserve">KL 224.¹ pantu</w:t>
      </w:r>
      <w:r>
        <w:rPr>
          <w:b w:val="false"/>
          <w:bCs w:val="false"/>
          <w:sz w:val="22"/>
          <w:szCs w:val="22"/>
        </w:rPr>
        <w:t xml:space="preserve"> (spēkā no 2024. gada 10. decembra) Valdes loceklim ir tiesības uz grūtniecības un dzemdību, paternitātes, adoptētāja un bērna kopšanas atvaļinājumu. Šajos periodos atlīdzības izmaksāšanas kārtība tiek noteikta </w:t>
      </w:r>
      <w:r>
        <w:rPr>
          <w:b/>
          <w:bCs/>
          <w:sz w:val="22"/>
          <w:szCs w:val="22"/>
        </w:rPr>
        <w:t xml:space="preserve">{{parental_leave_pay_policy}}</w:t>
      </w:r>
      <w:r>
        <w:rPr>
          <w:b w:val="false"/>
          <w:bCs w:val="false"/>
          <w:sz w:val="22"/>
          <w:szCs w:val="22"/>
        </w:rPr>
        <w:t xml:space="preserve"> (atbilstoši Sabiedrības iekšējiem noteikumiem vai pušu atsevišķai vienošanās).</w:t>
      </w:r>
    </w:p>
    <w:p>
      <w:pPr>
        <w:spacing w:after="160"/>
      </w:pPr>
      <w:r>
        <w:rPr>
          <w:b w:val="false"/>
          <w:bCs w:val="false"/>
          <w:sz w:val="22"/>
          <w:szCs w:val="22"/>
        </w:rPr>
        <w:t xml:space="preserve">10.4. Valdes locekļa darba vieta ir </w:t>
      </w:r>
      <w:r>
        <w:rPr>
          <w:b/>
          <w:bCs/>
          <w:sz w:val="22"/>
          <w:szCs w:val="22"/>
        </w:rPr>
        <w:t xml:space="preserve">{{work_location}}</w:t>
      </w:r>
      <w:r>
        <w:rPr>
          <w:b w:val="false"/>
          <w:bCs w:val="false"/>
          <w:sz w:val="22"/>
          <w:szCs w:val="22"/>
        </w:rPr>
        <w:t xml:space="preserve">. Valdes loceklis pats nosaka savu darba laiku un metodes, ievērojot amata pienākumu efektīvas pildīšanas prasību un Sabiedrības intereses.</w:t>
      </w:r>
    </w:p>
    <w:p>
      <w:pPr>
        <w:spacing w:after="160"/>
      </w:pPr>
      <w:r>
        <w:rPr>
          <w:b w:val="false"/>
          <w:bCs w:val="false"/>
          <w:sz w:val="22"/>
          <w:szCs w:val="22"/>
        </w:rPr>
        <w:t xml:space="preserve">10.5. Sabiedrība nodrošina Valdes loceklim Darba aizsardzības likumā paredzēto darba aizsardzības instruktāžu un drošus darba apstākļus, jo Valdes loceklis ir nodarbinātais Darba aizsardzības likuma izpratnē.</w:t>
      </w:r>
    </w:p>
    <w:p>
      <w:pPr>
        <w:pStyle w:val="Heading1"/>
        <w:spacing w:after="160" w:before="240"/>
      </w:pPr>
      <w:r>
        <w:rPr>
          <w:b/>
          <w:bCs/>
          <w:sz w:val="28"/>
          <w:szCs w:val="28"/>
        </w:rPr>
        <w:t xml:space="preserve">11. LĪGUMA IZBEIGŠANA</w:t>
      </w:r>
    </w:p>
    <w:p>
      <w:pPr>
        <w:spacing w:after="160"/>
      </w:pPr>
      <w:r>
        <w:rPr>
          <w:b w:val="false"/>
          <w:bCs w:val="false"/>
          <w:sz w:val="22"/>
          <w:szCs w:val="22"/>
        </w:rPr>
        <w:t xml:space="preserve">11.1. Līgums izbeidzas:</w:t>
      </w:r>
    </w:p>
    <w:p>
      <w:pPr>
        <w:pStyle w:val="ListParagraph"/>
        <w:numPr>
          <w:ilvl w:val="0"/>
          <w:numId w:val="1"/>
        </w:numPr>
        <w:spacing w:after="120"/>
      </w:pPr>
      <w:r>
        <w:rPr>
          <w:b w:val="false"/>
          <w:bCs w:val="false"/>
          <w:sz w:val="22"/>
          <w:szCs w:val="22"/>
        </w:rPr>
        <w:t xml:space="preserve">ar Pušu vienošanos;</w:t>
      </w:r>
    </w:p>
    <w:p>
      <w:pPr>
        <w:pStyle w:val="ListParagraph"/>
        <w:numPr>
          <w:ilvl w:val="0"/>
          <w:numId w:val="1"/>
        </w:numPr>
        <w:spacing w:after="120"/>
      </w:pPr>
      <w:r>
        <w:rPr>
          <w:b w:val="false"/>
          <w:bCs w:val="false"/>
          <w:sz w:val="22"/>
          <w:szCs w:val="22"/>
        </w:rPr>
        <w:t xml:space="preserve">pilnvaru termiņa beigās (uz noteiktu laiku noslēgta Līguma gadījumā);</w:t>
      </w:r>
    </w:p>
    <w:p>
      <w:pPr>
        <w:pStyle w:val="ListParagraph"/>
        <w:numPr>
          <w:ilvl w:val="0"/>
          <w:numId w:val="1"/>
        </w:numPr>
        <w:spacing w:after="120"/>
      </w:pPr>
      <w:r>
        <w:rPr>
          <w:b w:val="false"/>
          <w:bCs w:val="false"/>
          <w:sz w:val="22"/>
          <w:szCs w:val="22"/>
        </w:rPr>
        <w:t xml:space="preserve">ar Valdes locekļa </w:t>
      </w:r>
      <w:r>
        <w:rPr>
          <w:b/>
          <w:bCs/>
          <w:sz w:val="22"/>
          <w:szCs w:val="22"/>
        </w:rPr>
        <w:t xml:space="preserve">atsaukšanu</w:t>
      </w:r>
      <w:r>
        <w:rPr>
          <w:b w:val="false"/>
          <w:bCs w:val="false"/>
          <w:sz w:val="22"/>
          <w:szCs w:val="22"/>
        </w:rPr>
        <w:t xml:space="preserve"> ar dalībnieku sapulces (SIA — KL 224. pants) vai akcionāru sapulces / padomes (AS — KL 306. pants) lēmumu — jebkurā laikā, nenorādot iemeslu;</w:t>
      </w:r>
    </w:p>
    <w:p>
      <w:pPr>
        <w:pStyle w:val="ListParagraph"/>
        <w:numPr>
          <w:ilvl w:val="0"/>
          <w:numId w:val="1"/>
        </w:numPr>
        <w:spacing w:after="120"/>
      </w:pPr>
      <w:r>
        <w:rPr>
          <w:b w:val="false"/>
          <w:bCs w:val="false"/>
          <w:sz w:val="22"/>
          <w:szCs w:val="22"/>
        </w:rPr>
        <w:t xml:space="preserve">ar Valdes locekļa </w:t>
      </w:r>
      <w:r>
        <w:rPr>
          <w:b/>
          <w:bCs/>
          <w:sz w:val="22"/>
          <w:szCs w:val="22"/>
        </w:rPr>
        <w:t xml:space="preserve">brīvprātīgu atkāpšanos</w:t>
      </w:r>
      <w:r>
        <w:rPr>
          <w:b w:val="false"/>
          <w:bCs w:val="false"/>
          <w:sz w:val="22"/>
          <w:szCs w:val="22"/>
        </w:rPr>
        <w:t xml:space="preserve">, rakstveidā paziņojot Sabiedrībai ne mazāk kā </w:t>
      </w:r>
      <w:r>
        <w:rPr>
          <w:b/>
          <w:bCs/>
          <w:sz w:val="22"/>
          <w:szCs w:val="22"/>
        </w:rPr>
        <w:t xml:space="preserve">{{resignation_notice_months}} mēnesi</w:t>
      </w:r>
      <w:r>
        <w:rPr>
          <w:b w:val="false"/>
          <w:bCs w:val="false"/>
          <w:sz w:val="22"/>
          <w:szCs w:val="22"/>
        </w:rPr>
        <w:t xml:space="preserve"> iepriekš (CL 2310. pants pēc analoģijas). Svarīga iemesla gadījumā Valdes loceklis var izbeigt Līgumu bez iepriekšēja brīdinājuma termiņa;</w:t>
      </w:r>
    </w:p>
    <w:p>
      <w:pPr>
        <w:pStyle w:val="ListParagraph"/>
        <w:numPr>
          <w:ilvl w:val="0"/>
          <w:numId w:val="1"/>
        </w:numPr>
        <w:spacing w:after="120"/>
      </w:pPr>
      <w:r>
        <w:rPr>
          <w:b w:val="false"/>
          <w:bCs w:val="false"/>
          <w:sz w:val="22"/>
          <w:szCs w:val="22"/>
        </w:rPr>
        <w:t xml:space="preserve">Valdes locekļa nāves, viņa rīcībspējas zaudēšanas vai Sabiedrības likvidācijas gadījumā;</w:t>
      </w:r>
    </w:p>
    <w:p>
      <w:pPr>
        <w:pStyle w:val="ListParagraph"/>
        <w:numPr>
          <w:ilvl w:val="0"/>
          <w:numId w:val="1"/>
        </w:numPr>
        <w:spacing w:after="120"/>
      </w:pPr>
      <w:r>
        <w:rPr>
          <w:b w:val="false"/>
          <w:bCs w:val="false"/>
          <w:sz w:val="22"/>
          <w:szCs w:val="22"/>
        </w:rPr>
        <w:t xml:space="preserve">citā likumā noteiktā gadījumā.</w:t>
      </w:r>
    </w:p>
    <w:p>
      <w:pPr>
        <w:spacing w:after="160"/>
      </w:pPr>
      <w:r>
        <w:rPr>
          <w:b w:val="false"/>
          <w:bCs w:val="false"/>
          <w:sz w:val="22"/>
          <w:szCs w:val="22"/>
        </w:rPr>
        <w:t xml:space="preserve">11.2. Atsaukšana </w:t>
      </w:r>
      <w:r>
        <w:rPr>
          <w:b/>
          <w:bCs/>
          <w:sz w:val="22"/>
          <w:szCs w:val="22"/>
        </w:rPr>
        <w:t xml:space="preserve">bez svarīga iemesla</w:t>
      </w:r>
      <w:r>
        <w:rPr>
          <w:b w:val="false"/>
          <w:bCs w:val="false"/>
          <w:sz w:val="22"/>
          <w:szCs w:val="22"/>
        </w:rPr>
        <w:t xml:space="preserve"> pirms termiņa beigām (uz noteiktu laiku noslēgta Līguma gadījumā) rada Valdes loceklim tiesības uz zaudējumu atlīdzību KL 224. panta ceturtās daļas izpratnē, kā arī uz atlaišanas kompensāciju 12. punktā noteiktajā apmērā.</w:t>
      </w:r>
    </w:p>
    <w:p>
      <w:pPr>
        <w:spacing w:after="160"/>
      </w:pPr>
      <w:r>
        <w:rPr>
          <w:b w:val="false"/>
          <w:bCs w:val="false"/>
          <w:sz w:val="22"/>
          <w:szCs w:val="22"/>
        </w:rPr>
        <w:t xml:space="preserve">11.3. </w:t>
      </w:r>
      <w:r>
        <w:rPr>
          <w:b/>
          <w:bCs/>
          <w:sz w:val="22"/>
          <w:szCs w:val="22"/>
        </w:rPr>
        <w:t xml:space="preserve">Svarīgs iemesls</w:t>
      </w:r>
      <w:r>
        <w:rPr>
          <w:b w:val="false"/>
          <w:bCs w:val="false"/>
          <w:sz w:val="22"/>
          <w:szCs w:val="22"/>
        </w:rPr>
        <w:t xml:space="preserve"> šī Līguma izpratnē ir īpaši: amata pienākumu būtisks pārkāpums, sodāmības iegūšana par tīšu noziegumu, ilgstoša nespēja pildīt pienākumus, ļaunprātīga Sabiedrības vai trešo personu kaitēšana, KL 169. panta rūpības standarta rupja pārkāpšana.</w:t>
      </w:r>
    </w:p>
    <w:p>
      <w:pPr>
        <w:spacing w:after="160"/>
      </w:pPr>
      <w:r>
        <w:rPr>
          <w:b w:val="false"/>
          <w:bCs w:val="false"/>
          <w:sz w:val="22"/>
          <w:szCs w:val="22"/>
        </w:rPr>
        <w:t xml:space="preserve">11.4. Pēc Līguma izbeigšanās Valdes loceklim ir pienākums nekavējoties:</w:t>
      </w:r>
    </w:p>
    <w:p>
      <w:pPr>
        <w:pStyle w:val="ListParagraph"/>
        <w:numPr>
          <w:ilvl w:val="0"/>
          <w:numId w:val="1"/>
        </w:numPr>
        <w:spacing w:after="120"/>
      </w:pPr>
      <w:r>
        <w:rPr>
          <w:b w:val="false"/>
          <w:bCs w:val="false"/>
          <w:sz w:val="22"/>
          <w:szCs w:val="22"/>
        </w:rPr>
        <w:t xml:space="preserve">nodot Sabiedrības dokumentus, zīmogus, atslēgas, IT iekārtas un citu mantu;</w:t>
      </w:r>
    </w:p>
    <w:p>
      <w:pPr>
        <w:pStyle w:val="ListParagraph"/>
        <w:numPr>
          <w:ilvl w:val="0"/>
          <w:numId w:val="1"/>
        </w:numPr>
        <w:spacing w:after="120"/>
      </w:pPr>
      <w:r>
        <w:rPr>
          <w:b w:val="false"/>
          <w:bCs w:val="false"/>
          <w:sz w:val="22"/>
          <w:szCs w:val="22"/>
        </w:rPr>
        <w:t xml:space="preserve">nodot informāciju par neslēgtajiem un norisīgajiem darījumiem amata pārņēmējam vai Sabiedrības norādītai personai;</w:t>
      </w:r>
    </w:p>
    <w:p>
      <w:pPr>
        <w:pStyle w:val="ListParagraph"/>
        <w:numPr>
          <w:ilvl w:val="0"/>
          <w:numId w:val="1"/>
        </w:numPr>
        <w:spacing w:after="120"/>
      </w:pPr>
      <w:r>
        <w:rPr>
          <w:b w:val="false"/>
          <w:bCs w:val="false"/>
          <w:sz w:val="22"/>
          <w:szCs w:val="22"/>
        </w:rPr>
        <w:t xml:space="preserve">iesniegt LR Uzņēmumu reģistrā pieteikumu par valdes locekļa datu izmaiņām komercreģistrā.</w:t>
      </w:r>
    </w:p>
    <w:p>
      <w:pPr>
        <w:pStyle w:val="Heading1"/>
        <w:spacing w:after="160" w:before="240"/>
      </w:pPr>
      <w:r>
        <w:rPr>
          <w:b/>
          <w:bCs/>
          <w:sz w:val="28"/>
          <w:szCs w:val="28"/>
        </w:rPr>
        <w:t xml:space="preserve">12. ATLAIŠANAS KOMPENSĀCIJA</w:t>
      </w:r>
    </w:p>
    <w:p>
      <w:pPr>
        <w:spacing w:after="160"/>
      </w:pPr>
      <w:r>
        <w:rPr>
          <w:b w:val="false"/>
          <w:bCs w:val="false"/>
          <w:sz w:val="22"/>
          <w:szCs w:val="22"/>
        </w:rPr>
        <w:t xml:space="preserve">12.1. Atlaišanas kompensācijas piemērošana: `{{severance_enabled}}` (jā / nē).</w:t>
      </w:r>
    </w:p>
    <w:p>
      <w:pPr>
        <w:spacing w:after="160"/>
      </w:pPr>
      <w:r>
        <w:rPr>
          <w:b w:val="false"/>
          <w:bCs w:val="false"/>
          <w:sz w:val="22"/>
          <w:szCs w:val="22"/>
        </w:rPr>
        <w:t xml:space="preserve">12.2. Ja vienojas, Valdes loceklim tiek izmaksāta atlaišanas kompensācija </w:t>
      </w:r>
      <w:r>
        <w:rPr>
          <w:b/>
          <w:bCs/>
          <w:sz w:val="22"/>
          <w:szCs w:val="22"/>
        </w:rPr>
        <w:t xml:space="preserve">{{severance_months}} mēneša atlīdzības apmērā</w:t>
      </w:r>
      <w:r>
        <w:rPr>
          <w:b w:val="false"/>
          <w:bCs w:val="false"/>
          <w:sz w:val="22"/>
          <w:szCs w:val="22"/>
        </w:rPr>
        <w:t xml:space="preserve">, ja Līgums tiek izbeigts:</w:t>
      </w:r>
    </w:p>
    <w:p>
      <w:pPr>
        <w:pStyle w:val="ListParagraph"/>
        <w:numPr>
          <w:ilvl w:val="0"/>
          <w:numId w:val="1"/>
        </w:numPr>
        <w:spacing w:after="120"/>
      </w:pPr>
      <w:r>
        <w:rPr>
          <w:b w:val="false"/>
          <w:bCs w:val="false"/>
          <w:sz w:val="22"/>
          <w:szCs w:val="22"/>
        </w:rPr>
        <w:t xml:space="preserve">ar Sabiedrības iniciatīvu bez svarīga iemesla pirms uz noteiktu laiku noslēgta Līguma termiņa beigām;</w:t>
      </w:r>
    </w:p>
    <w:p>
      <w:pPr>
        <w:pStyle w:val="ListParagraph"/>
        <w:numPr>
          <w:ilvl w:val="0"/>
          <w:numId w:val="1"/>
        </w:numPr>
        <w:spacing w:after="120"/>
      </w:pPr>
      <w:r>
        <w:rPr>
          <w:b w:val="false"/>
          <w:bCs w:val="false"/>
          <w:sz w:val="22"/>
          <w:szCs w:val="22"/>
        </w:rPr>
        <w:t xml:space="preserve">Sabiedrības kontroles maiņas gadījumā (apvienošana, sadalīšana, valdošās ietekmes iegūšana no trešās personas puses);</w:t>
      </w:r>
    </w:p>
    <w:p>
      <w:pPr>
        <w:pStyle w:val="ListParagraph"/>
        <w:numPr>
          <w:ilvl w:val="0"/>
          <w:numId w:val="1"/>
        </w:numPr>
        <w:spacing w:after="120"/>
      </w:pPr>
      <w:r>
        <w:rPr>
          <w:b w:val="false"/>
          <w:bCs w:val="false"/>
          <w:sz w:val="22"/>
          <w:szCs w:val="22"/>
        </w:rPr>
        <w:t xml:space="preserve">citā Pušu noteiktā gadījumā: {{severance_trigger_conditions}}.</w:t>
      </w:r>
    </w:p>
    <w:p>
      <w:pPr>
        <w:spacing w:after="160"/>
      </w:pPr>
      <w:r>
        <w:rPr>
          <w:b w:val="false"/>
          <w:bCs w:val="false"/>
          <w:sz w:val="22"/>
          <w:szCs w:val="22"/>
        </w:rPr>
        <w:t xml:space="preserve">12.3. Atlaišanas kompensācija </w:t>
      </w:r>
      <w:r>
        <w:rPr>
          <w:b/>
          <w:bCs/>
          <w:sz w:val="22"/>
          <w:szCs w:val="22"/>
        </w:rPr>
        <w:t xml:space="preserve">netiek izmaksāta</w:t>
      </w:r>
      <w:r>
        <w:rPr>
          <w:b w:val="false"/>
          <w:bCs w:val="false"/>
          <w:sz w:val="22"/>
          <w:szCs w:val="22"/>
        </w:rPr>
        <w:t xml:space="preserve">, ja Valdes loceklis tiek atsaukts svarīga iemesla dēļ (amata pienākumu būtisks pārkāpums, ļaunprātība, tīša kaitēšana, sodāmība par tīšu noziegumu, Sabiedrības maksātnespēja Valdes locekļa vainas dēļ).</w:t>
      </w:r>
    </w:p>
    <w:p>
      <w:pPr>
        <w:spacing w:after="160"/>
      </w:pPr>
      <w:r>
        <w:rPr>
          <w:b w:val="false"/>
          <w:bCs w:val="false"/>
          <w:sz w:val="22"/>
          <w:szCs w:val="22"/>
        </w:rPr>
        <w:t xml:space="preserve">12.4. Atlaišanas kompensācija un kompensācija par konkurences ierobežojumu pēc pilnvaru beigām (6.3. punkts) tiek uzskatītas par atsevišķām summām, kas neaizstāj viena otru.</w:t>
      </w:r>
    </w:p>
    <w:p>
      <w:pPr>
        <w:pStyle w:val="Heading1"/>
        <w:spacing w:after="160" w:before="240"/>
      </w:pPr>
      <w:r>
        <w:rPr>
          <w:b/>
          <w:bCs/>
          <w:sz w:val="28"/>
          <w:szCs w:val="28"/>
        </w:rPr>
        <w:t xml:space="preserve">13. PIEMĒROJAMĀS TIESĪBAS UN STRĪDU IZŠĶIRŠANA</w:t>
      </w:r>
    </w:p>
    <w:p>
      <w:pPr>
        <w:spacing w:after="160"/>
      </w:pPr>
      <w:r>
        <w:rPr>
          <w:b w:val="false"/>
          <w:bCs w:val="false"/>
          <w:sz w:val="22"/>
          <w:szCs w:val="22"/>
        </w:rPr>
        <w:t xml:space="preserve">13.1. Līgumam piemērojamas </w:t>
      </w:r>
      <w:r>
        <w:rPr>
          <w:b/>
          <w:bCs/>
          <w:sz w:val="22"/>
          <w:szCs w:val="22"/>
        </w:rPr>
        <w:t xml:space="preserve">Latvijas Republikas tiesības</w:t>
      </w:r>
      <w:r>
        <w:rPr>
          <w:b w:val="false"/>
          <w:bCs w:val="false"/>
          <w:sz w:val="22"/>
          <w:szCs w:val="22"/>
        </w:rPr>
        <w:t xml:space="preserve">, tai skaitā Civillikums, Komerclikums un citi attiecīgi normatīvie akti.</w:t>
      </w:r>
    </w:p>
    <w:p>
      <w:pPr>
        <w:spacing w:after="160"/>
      </w:pPr>
      <w:r>
        <w:rPr>
          <w:b w:val="false"/>
          <w:bCs w:val="false"/>
          <w:sz w:val="22"/>
          <w:szCs w:val="22"/>
        </w:rPr>
        <w:t xml:space="preserve">13.2. Strīdi, kas izriet no Līguma, vispirms tiek risināti pārrunu ceļā. Ja vienošanos neizdodas panākt </w:t>
      </w:r>
      <w:r>
        <w:rPr>
          <w:b/>
          <w:bCs/>
          <w:sz w:val="22"/>
          <w:szCs w:val="22"/>
        </w:rPr>
        <w:t xml:space="preserve">{{negotiation_period_days}} dienu</w:t>
      </w:r>
      <w:r>
        <w:rPr>
          <w:b w:val="false"/>
          <w:bCs w:val="false"/>
          <w:sz w:val="22"/>
          <w:szCs w:val="22"/>
        </w:rPr>
        <w:t xml:space="preserve"> laikā, strīds tiek izšķirts </w:t>
      </w:r>
      <w:r>
        <w:rPr>
          <w:b/>
          <w:bCs/>
          <w:sz w:val="22"/>
          <w:szCs w:val="22"/>
        </w:rPr>
        <w:t xml:space="preserve">{{dispute_resolution_forum}}</w:t>
      </w:r>
      <w:r>
        <w:rPr>
          <w:b w:val="false"/>
          <w:bCs w:val="false"/>
          <w:sz w:val="22"/>
          <w:szCs w:val="22"/>
        </w:rPr>
        <w:t xml:space="preserve"> (Sabiedrības juridiskās adreses pilsētas — {{governing_law_city}} — vispārējās jurisdikcijas tiesa / šķīrējtiesa pēc Pušu vienošanās).</w:t>
      </w:r>
    </w:p>
    <w:p>
      <w:pPr>
        <w:pStyle w:val="Heading1"/>
        <w:spacing w:after="160" w:before="240"/>
      </w:pPr>
      <w:r>
        <w:rPr>
          <w:b/>
          <w:bCs/>
          <w:sz w:val="28"/>
          <w:szCs w:val="28"/>
        </w:rPr>
        <w:t xml:space="preserve">14. NOBEIGUMA NOTEIKUMI</w:t>
      </w:r>
    </w:p>
    <w:p>
      <w:pPr>
        <w:spacing w:after="160"/>
      </w:pPr>
      <w:r>
        <w:rPr>
          <w:b w:val="false"/>
          <w:bCs w:val="false"/>
          <w:sz w:val="22"/>
          <w:szCs w:val="22"/>
        </w:rPr>
        <w:t xml:space="preserve">14.1. Līguma grozījumi un papildinājumi tiek izdarīti tikai ar Pušu rakstveida vienošanos. Pušu sarakste e-pastā nav uzskatāma par Līguma grozījumu, ja vien tā nav apstiprināta ar elektronisko parakstu atbilstoši šī panta 14.3. punktam.</w:t>
      </w:r>
    </w:p>
    <w:p>
      <w:pPr>
        <w:spacing w:after="160"/>
      </w:pPr>
      <w:r>
        <w:rPr>
          <w:b w:val="false"/>
          <w:bCs w:val="false"/>
          <w:sz w:val="22"/>
          <w:szCs w:val="22"/>
        </w:rPr>
        <w:t xml:space="preserve">14.2. Atsevišķa Līguma noteikuma spēkā neesamība neietekmē Līguma kopumā spēkā esamību. Spēkā neesošo noteikumu Puses aizvieto ar noteikumu, kura ekonomiskais un juridiskais saturs ir cik vien iespējams tuvs spēkā neesošajam.</w:t>
      </w:r>
    </w:p>
    <w:p>
      <w:pPr>
        <w:spacing w:after="160"/>
      </w:pPr>
      <w:r>
        <w:rPr>
          <w:b w:val="false"/>
          <w:bCs w:val="false"/>
          <w:sz w:val="22"/>
          <w:szCs w:val="22"/>
        </w:rPr>
        <w:t xml:space="preserve">14.3. Līguma parakstīšana </w:t>
      </w:r>
      <w:r>
        <w:rPr>
          <w:b/>
          <w:bCs/>
          <w:sz w:val="22"/>
          <w:szCs w:val="22"/>
        </w:rPr>
        <w:t xml:space="preserve">elektroniski ar drošu elektronisko parakstu</w:t>
      </w:r>
      <w:r>
        <w:rPr>
          <w:b w:val="false"/>
          <w:bCs w:val="false"/>
          <w:sz w:val="22"/>
          <w:szCs w:val="22"/>
        </w:rPr>
        <w:t xml:space="preserve"> atbilstoši Eiropas Savienības Regulai Nr. 910/2014 (eIDAS) un Latvijas Republikas Elektronisko dokumentu likumam ir līdzvērtīga pašrocīgam parakstam.</w:t>
      </w:r>
    </w:p>
    <w:p>
      <w:pPr>
        <w:spacing w:after="160"/>
      </w:pPr>
      <w:r>
        <w:rPr>
          <w:b w:val="false"/>
          <w:bCs w:val="false"/>
          <w:sz w:val="22"/>
          <w:szCs w:val="22"/>
        </w:rPr>
        <w:t xml:space="preserve">14.4. Līgums sastādīts latviešu valodā divos eksemplāros, no kuriem viens atrodas pie katras Puses. Elektroniskas parakstīšanas gadījumā Līguma eksemplāri ir uzskatāmi par līdzvērtīgiem.</w:t>
      </w:r>
    </w:p>
    <w:p>
      <w:pPr>
        <w:spacing w:after="160"/>
      </w:pPr>
      <w:r>
        <w:rPr>
          <w:b w:val="false"/>
          <w:bCs w:val="false"/>
          <w:sz w:val="22"/>
          <w:szCs w:val="22"/>
        </w:rPr>
        <w:t xml:space="preserve">14.5. Līguma pielikumi ir tā neatņemama sastāvdaļa: {{appendices_list}}.</w:t>
      </w:r>
    </w:p>
    <w:p>
      <w:pPr>
        <w:pStyle w:val="Heading1"/>
        <w:spacing w:after="160" w:before="240"/>
      </w:pPr>
      <w:r>
        <w:rPr>
          <w:b/>
          <w:bCs/>
          <w:sz w:val="28"/>
          <w:szCs w:val="28"/>
        </w:rPr>
        <w:t xml:space="preserve">PARAKSTI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Sabiedrība</w:t>
            </w:r>
          </w:p>
        </w:tc>
        <w:tc>
          <w:tcPr>
            <w:tcW w:type="pct" w:w="33%"/>
            <w:tcMar>
              <w:top w:type="dxa" w:w="80"/>
              <w:left w:type="dxa" w:w="120"/>
              <w:bottom w:type="dxa" w:w="80"/>
              <w:right w:type="dxa" w:w="120"/>
            </w:tcMar>
          </w:tcPr>
          <w:p>
            <w:pPr>
              <w:spacing w:after="40" w:before="40"/>
            </w:pPr>
            <w:r>
              <w:rPr>
                <w:b w:val="false"/>
                <w:bCs w:val="false"/>
                <w:sz w:val="22"/>
                <w:szCs w:val="22"/>
              </w:rPr>
              <w:t xml:space="preserve">Valdes loceklis</w:t>
            </w:r>
          </w:p>
        </w:tc>
      </w:tr>
      <w:tr>
        <w:tc>
          <w:tcPr>
            <w:tcW w:type="pct" w:w="33%"/>
            <w:tcMar>
              <w:top w:type="dxa" w:w="80"/>
              <w:left w:type="dxa" w:w="120"/>
              <w:bottom w:type="dxa" w:w="80"/>
              <w:right w:type="dxa" w:w="120"/>
            </w:tcMar>
          </w:tcPr>
          <w:p>
            <w:pPr>
              <w:spacing w:after="40" w:before="40"/>
            </w:pPr>
            <w:r>
              <w:rPr>
                <w:b/>
                <w:bCs/>
                <w:sz w:val="22"/>
                <w:szCs w:val="22"/>
              </w:rPr>
              <w:t xml:space="preserve">Vārds, uzvārds</w:t>
            </w:r>
          </w:p>
        </w:tc>
        <w:tc>
          <w:tcPr>
            <w:tcW w:type="pct" w:w="33%"/>
            <w:tcMar>
              <w:top w:type="dxa" w:w="80"/>
              <w:left w:type="dxa" w:w="120"/>
              <w:bottom w:type="dxa" w:w="80"/>
              <w:right w:type="dxa" w:w="120"/>
            </w:tcMar>
          </w:tcPr>
          <w:p>
            <w:pPr>
              <w:spacing w:after="40" w:before="40"/>
            </w:pPr>
            <w:r>
              <w:rPr>
                <w:b w:val="false"/>
                <w:bCs w:val="false"/>
                <w:sz w:val="22"/>
                <w:szCs w:val="22"/>
              </w:rPr>
              <w:t xml:space="preserve">{{company_representative_name}}</w:t>
            </w:r>
          </w:p>
        </w:tc>
        <w:tc>
          <w:tcPr>
            <w:tcW w:type="pct" w:w="33%"/>
            <w:tcMar>
              <w:top w:type="dxa" w:w="80"/>
              <w:left w:type="dxa" w:w="120"/>
              <w:bottom w:type="dxa" w:w="80"/>
              <w:right w:type="dxa" w:w="120"/>
            </w:tcMar>
          </w:tcPr>
          <w:p>
            <w:pPr>
              <w:spacing w:after="40" w:before="40"/>
            </w:pPr>
            <w:r>
              <w:rPr>
                <w:b w:val="false"/>
                <w:bCs w:val="false"/>
                <w:sz w:val="22"/>
                <w:szCs w:val="22"/>
              </w:rPr>
              <w:t xml:space="preserve">{{member_name}}</w:t>
            </w:r>
          </w:p>
        </w:tc>
      </w:tr>
      <w:tr>
        <w:tc>
          <w:tcPr>
            <w:tcW w:type="pct" w:w="33%"/>
            <w:tcMar>
              <w:top w:type="dxa" w:w="80"/>
              <w:left w:type="dxa" w:w="120"/>
              <w:bottom w:type="dxa" w:w="80"/>
              <w:right w:type="dxa" w:w="120"/>
            </w:tcMar>
          </w:tcPr>
          <w:p>
            <w:pPr>
              <w:spacing w:after="40" w:before="40"/>
            </w:pPr>
            <w:r>
              <w:rPr>
                <w:b/>
                <w:bCs/>
                <w:sz w:val="22"/>
                <w:szCs w:val="22"/>
              </w:rPr>
              <w:t xml:space="preserve">Amats</w:t>
            </w:r>
          </w:p>
        </w:tc>
        <w:tc>
          <w:tcPr>
            <w:tcW w:type="pct" w:w="33%"/>
            <w:tcMar>
              <w:top w:type="dxa" w:w="80"/>
              <w:left w:type="dxa" w:w="120"/>
              <w:bottom w:type="dxa" w:w="80"/>
              <w:right w:type="dxa" w:w="120"/>
            </w:tcMar>
          </w:tcPr>
          <w:p>
            <w:pPr>
              <w:spacing w:after="40" w:before="40"/>
            </w:pPr>
            <w:r>
              <w:rPr>
                <w:b w:val="false"/>
                <w:bCs w:val="false"/>
                <w:sz w:val="22"/>
                <w:szCs w:val="22"/>
              </w:rPr>
              <w:t xml:space="preserve">{{company_representative_title}}</w:t>
            </w:r>
          </w:p>
        </w:tc>
        <w:tc>
          <w:tcPr>
            <w:tcW w:type="pct" w:w="33%"/>
            <w:tcMar>
              <w:top w:type="dxa" w:w="80"/>
              <w:left w:type="dxa" w:w="120"/>
              <w:bottom w:type="dxa" w:w="80"/>
              <w:right w:type="dxa" w:w="120"/>
            </w:tcMar>
          </w:tcPr>
          <w:p>
            <w:pPr>
              <w:spacing w:after="40" w:before="40"/>
            </w:pPr>
            <w:r>
              <w:rPr>
                <w:b w:val="false"/>
                <w:bCs w:val="false"/>
                <w:sz w:val="22"/>
                <w:szCs w:val="22"/>
              </w:rPr>
              <w:t xml:space="preserve">Valdes loceklis</w:t>
            </w:r>
          </w:p>
        </w:tc>
      </w:tr>
      <w:tr>
        <w:tc>
          <w:tcPr>
            <w:tcW w:type="pct" w:w="33%"/>
            <w:tcMar>
              <w:top w:type="dxa" w:w="80"/>
              <w:left w:type="dxa" w:w="120"/>
              <w:bottom w:type="dxa" w:w="80"/>
              <w:right w:type="dxa" w:w="120"/>
            </w:tcMar>
          </w:tcPr>
          <w:p>
            <w:pPr>
              <w:spacing w:after="40" w:before="40"/>
            </w:pPr>
            <w:r>
              <w:rPr>
                <w:b/>
                <w:bCs/>
                <w:sz w:val="22"/>
                <w:szCs w:val="22"/>
              </w:rPr>
              <w:t xml:space="preserve">Paraksts</w:t>
            </w:r>
          </w:p>
        </w:tc>
        <w:tc>
          <w:tcPr>
            <w:tcW w:type="pct" w:w="33%"/>
            <w:tcMar>
              <w:top w:type="dxa" w:w="80"/>
              <w:left w:type="dxa" w:w="120"/>
              <w:bottom w:type="dxa" w:w="80"/>
              <w:right w:type="dxa" w:w="120"/>
            </w:tcMar>
          </w:tcPr>
          <w:p>
            <w:pPr>
              <w:spacing w:after="40" w:before="40"/>
            </w:pPr>
            <w:r>
              <w:rPr>
                <w:b w:val="false"/>
                <w:bCs w:val="false"/>
                <w:sz w:val="22"/>
                <w:szCs w:val="22"/>
              </w:rPr>
              <w:t xml:space="preserve">________________________</w:t>
            </w:r>
          </w:p>
        </w:tc>
        <w:tc>
          <w:tcPr>
            <w:tcW w:type="pct" w:w="33%"/>
            <w:tcMar>
              <w:top w:type="dxa" w:w="80"/>
              <w:left w:type="dxa" w:w="120"/>
              <w:bottom w:type="dxa" w:w="80"/>
              <w:right w:type="dxa" w:w="120"/>
            </w:tcMar>
          </w:tcPr>
          <w:p>
            <w:pPr>
              <w:spacing w:after="40" w:before="40"/>
            </w:pPr>
            <w:r>
              <w:rPr>
                <w:b w:val="false"/>
                <w:bCs w:val="false"/>
                <w:sz w:val="22"/>
                <w:szCs w:val="22"/>
              </w:rPr>
              <w:t xml:space="preserve">________________________</w:t>
            </w:r>
          </w:p>
        </w:tc>
      </w:tr>
      <w:tr>
        <w:tc>
          <w:tcPr>
            <w:tcW w:type="pct" w:w="33%"/>
            <w:tcMar>
              <w:top w:type="dxa" w:w="80"/>
              <w:left w:type="dxa" w:w="120"/>
              <w:bottom w:type="dxa" w:w="80"/>
              <w:right w:type="dxa" w:w="120"/>
            </w:tcMar>
          </w:tcPr>
          <w:p>
            <w:pPr>
              <w:spacing w:after="40" w:before="40"/>
            </w:pPr>
            <w:r>
              <w:rPr>
                <w:b/>
                <w:bCs/>
                <w:sz w:val="22"/>
                <w:szCs w:val="22"/>
              </w:rPr>
              <w:t xml:space="preserve">Datums</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Valdes locekļa līguma paraugs</dc:title>
  <dc:creator>Agrello</dc:creator>
  <cp:lastModifiedBy>Un-named</cp:lastModifiedBy>
  <cp:revision>1</cp:revision>
  <dcterms:created xsi:type="dcterms:W3CDTF">2026-05-04T08:14:50.042Z</dcterms:created>
  <dcterms:modified xsi:type="dcterms:W3CDTF">2026-05-04T08:14:50.042Z</dcterms:modified>
</cp:coreProperties>
</file>

<file path=docProps/custom.xml><?xml version="1.0" encoding="utf-8"?>
<Properties xmlns="http://schemas.openxmlformats.org/officeDocument/2006/custom-properties" xmlns:vt="http://schemas.openxmlformats.org/officeDocument/2006/docPropsVTypes"/>
</file>